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7425"/>
      <w:bookmarkStart w:id="2" w:name="_Toc15377193"/>
      <w:bookmarkStart w:id="3" w:name="_Toc15378441"/>
      <w:bookmarkStart w:id="4" w:name="_Toc15396597"/>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463"/>
      <w:bookmarkStart w:id="7" w:name="_Toc32048"/>
      <w:bookmarkStart w:id="8" w:name="_Toc1790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bookmarkEnd w:id="7"/>
      <w:bookmarkEnd w:id="8"/>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9" w:name="_Toc25638"/>
      <w:bookmarkStart w:id="10" w:name="_Toc15377194"/>
      <w:bookmarkStart w:id="11" w:name="_Toc19400"/>
      <w:bookmarkStart w:id="12" w:name="_Toc15377426"/>
      <w:bookmarkStart w:id="13" w:name="_Toc15857"/>
      <w:bookmarkStart w:id="14" w:name="_Toc15396598"/>
      <w:bookmarkStart w:id="15" w:name="_Toc15396476"/>
      <w:bookmarkStart w:id="16" w:name="_Toc15378442"/>
      <w:r>
        <w:rPr>
          <w:rFonts w:hint="eastAsia" w:ascii="方正小标宋简体" w:hAnsi="方正小标宋简体" w:eastAsia="方正小标宋简体" w:cs="方正小标宋简体"/>
          <w:color w:val="auto"/>
          <w:sz w:val="72"/>
          <w:szCs w:val="72"/>
          <w:highlight w:val="none"/>
          <w:lang w:val="en-US" w:eastAsia="zh-CN"/>
        </w:rPr>
        <w:t>泸县</w:t>
      </w:r>
      <w:bookmarkEnd w:id="5"/>
      <w:bookmarkStart w:id="17" w:name="_Toc15306268"/>
      <w:r>
        <w:rPr>
          <w:rFonts w:hint="eastAsia" w:ascii="方正小标宋简体" w:hAnsi="方正小标宋简体" w:eastAsia="方正小标宋简体" w:cs="方正小标宋简体"/>
          <w:color w:val="auto"/>
          <w:sz w:val="72"/>
          <w:szCs w:val="72"/>
          <w:highlight w:val="none"/>
          <w:lang w:eastAsia="zh-CN"/>
        </w:rPr>
        <w:t>自然资源和规划综合服务中心</w:t>
      </w:r>
      <w:r>
        <w:rPr>
          <w:rFonts w:hint="eastAsia" w:ascii="方正小标宋简体" w:hAnsi="方正小标宋简体" w:eastAsia="方正小标宋简体" w:cs="方正小标宋简体"/>
          <w:color w:val="auto"/>
          <w:sz w:val="72"/>
          <w:szCs w:val="72"/>
          <w:highlight w:val="none"/>
        </w:rPr>
        <w:t>部门决算</w:t>
      </w:r>
      <w:bookmarkEnd w:id="9"/>
      <w:bookmarkEnd w:id="10"/>
      <w:bookmarkEnd w:id="11"/>
      <w:bookmarkEnd w:id="12"/>
      <w:bookmarkEnd w:id="13"/>
      <w:bookmarkEnd w:id="14"/>
      <w:bookmarkEnd w:id="15"/>
      <w:bookmarkEnd w:id="16"/>
      <w:bookmarkEnd w:id="17"/>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552" w:gutter="0"/>
          <w:pgNumType w:fmt="decimal" w:start="1"/>
          <w:cols w:space="425" w:num="1"/>
          <w:titlePg/>
          <w:docGrid w:type="lines" w:linePitch="312" w:charSpace="0"/>
        </w:sectPr>
      </w:pPr>
    </w:p>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67649"/>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3"/>
            <w:keepNext w:val="0"/>
            <w:keepLines w:val="0"/>
            <w:pageBreakBefore w:val="0"/>
            <w:tabs>
              <w:tab w:val="right" w:leader="dot" w:pos="8306"/>
              <w:tab w:val="clear" w:pos="8296"/>
            </w:tabs>
            <w:kinsoku/>
            <w:wordWrap/>
            <w:overflowPunct/>
            <w:topLinePunct w:val="0"/>
            <w:autoSpaceDE/>
            <w:autoSpaceDN/>
            <w:bidi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_Toc29887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 xml:space="preserve">第一部分 </w:t>
          </w:r>
          <w:r>
            <w:rPr>
              <w:rFonts w:hint="eastAsia" w:ascii="仿宋" w:hAnsi="仿宋" w:eastAsia="仿宋" w:cs="仿宋"/>
              <w:bCs w:val="0"/>
              <w:sz w:val="24"/>
              <w:szCs w:val="24"/>
              <w:highlight w:val="none"/>
            </w:rPr>
            <w:t>部门概况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_Toc29887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_Toc11497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sz w:val="24"/>
              <w:szCs w:val="24"/>
              <w:highlight w:val="none"/>
              <w:lang w:eastAsia="zh-CN"/>
            </w:rPr>
            <w:t>部门职责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_Toc11497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二、机</w:t>
          </w:r>
          <w:r>
            <w:rPr>
              <w:rFonts w:hint="eastAsia" w:ascii="仿宋" w:hAnsi="仿宋" w:eastAsia="仿宋" w:cs="仿宋"/>
              <w:bCs w:val="0"/>
              <w:sz w:val="24"/>
              <w:szCs w:val="24"/>
              <w:highlight w:val="none"/>
            </w:rPr>
            <w:t>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_Toc1007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keepNext w:val="0"/>
            <w:keepLines w:val="0"/>
            <w:pageBreakBefore w:val="0"/>
            <w:tabs>
              <w:tab w:val="right" w:leader="dot" w:pos="8306"/>
              <w:tab w:val="clear" w:pos="8296"/>
            </w:tabs>
            <w:kinsoku/>
            <w:wordWrap/>
            <w:overflowPunct/>
            <w:topLinePunct w:val="0"/>
            <w:autoSpaceDE/>
            <w:autoSpaceDN/>
            <w:bidi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_Toc30271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 xml:space="preserve">第二部分 </w:t>
          </w:r>
          <w:r>
            <w:rPr>
              <w:rFonts w:hint="eastAsia" w:ascii="仿宋" w:hAnsi="仿宋" w:eastAsia="仿宋" w:cs="仿宋"/>
              <w:bCs/>
              <w:sz w:val="24"/>
              <w:szCs w:val="24"/>
              <w:highlight w:val="none"/>
              <w:lang w:val="en-US" w:eastAsia="zh-CN"/>
            </w:rPr>
            <w:t>2022年度</w:t>
          </w:r>
          <w:r>
            <w:rPr>
              <w:rFonts w:hint="eastAsia" w:ascii="仿宋" w:hAnsi="仿宋" w:eastAsia="仿宋" w:cs="仿宋"/>
              <w:bCs/>
              <w:sz w:val="24"/>
              <w:szCs w:val="24"/>
              <w:highlight w:val="none"/>
            </w:rPr>
            <w:t>部门决算情况说明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_Toc30271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_Toc5978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一、 </w:t>
          </w:r>
          <w:r>
            <w:rPr>
              <w:rFonts w:hint="eastAsia" w:ascii="仿宋" w:hAnsi="仿宋" w:eastAsia="仿宋" w:cs="仿宋"/>
              <w:sz w:val="24"/>
              <w:szCs w:val="24"/>
              <w:highlight w:val="none"/>
            </w:rPr>
            <w:t>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_Toc5978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_Toc29017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24"/>
              <w:highlight w:val="none"/>
            </w:rPr>
            <w:t>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_Toc29017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_Toc31514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三、 </w:t>
          </w:r>
          <w:r>
            <w:rPr>
              <w:rFonts w:hint="eastAsia" w:ascii="仿宋" w:hAnsi="仿宋" w:eastAsia="仿宋" w:cs="仿宋"/>
              <w:sz w:val="24"/>
              <w:szCs w:val="24"/>
              <w:highlight w:val="none"/>
            </w:rPr>
            <w:t>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_Toc31514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_Toc26505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_Toc26505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_Toc21079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_Toc21079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_Toc23052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（一）一般公共预算财政拨款支出决算总体情况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_Toc23052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_Toc8516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（二）一般公共预算财政拨款支出决算结构情况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_Toc8516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_Toc19593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（三）一般公共预算财政拨款支出决算具体情况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_Toc19593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_Toc13344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_Toc13344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_Toc15506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_Toc15506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_Toc13125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（一）“三公”经费财政拨款支出决算总体情况说明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_Toc13125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_Toc30210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（二）“三公”经费财政拨款支出决算具体情况说明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_Toc30210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_Toc29820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_Toc29820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_Toc13163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九、 </w:t>
          </w:r>
          <w:r>
            <w:rPr>
              <w:rFonts w:hint="eastAsia" w:ascii="仿宋" w:hAnsi="仿宋" w:eastAsia="仿宋" w:cs="仿宋"/>
              <w:sz w:val="24"/>
              <w:szCs w:val="24"/>
              <w:highlight w:val="none"/>
            </w:rPr>
            <w:t>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_Toc13163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_Toc23607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十、 </w:t>
          </w:r>
          <w:r>
            <w:rPr>
              <w:rFonts w:hint="eastAsia" w:ascii="仿宋" w:hAnsi="仿宋" w:eastAsia="仿宋" w:cs="仿宋"/>
              <w:sz w:val="24"/>
              <w:szCs w:val="24"/>
              <w:highlight w:val="none"/>
            </w:rPr>
            <w:t>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_Toc23607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_Toc13052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（一）机关运行经费支出情况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_Toc13052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_Toc30049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（二）政府采购支出情况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_Toc30049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_Toc27522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（三）国有资产占有使用情况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_Toc27522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_Toc23778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（四）预算绩效管理情况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_Toc23778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keepNext w:val="0"/>
            <w:keepLines w:val="0"/>
            <w:pageBreakBefore w:val="0"/>
            <w:tabs>
              <w:tab w:val="right" w:leader="dot" w:pos="8306"/>
              <w:tab w:val="clear" w:pos="8296"/>
            </w:tabs>
            <w:kinsoku/>
            <w:wordWrap/>
            <w:overflowPunct/>
            <w:topLinePunct w:val="0"/>
            <w:autoSpaceDE/>
            <w:autoSpaceDN/>
            <w:bidi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_Toc10858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第三部分 </w:t>
          </w:r>
          <w:r>
            <w:rPr>
              <w:rFonts w:hint="eastAsia" w:ascii="仿宋" w:hAnsi="仿宋" w:eastAsia="仿宋" w:cs="仿宋"/>
              <w:sz w:val="24"/>
              <w:szCs w:val="24"/>
              <w:highlight w:val="none"/>
            </w:rPr>
            <w:t>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_Toc10858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keepNext w:val="0"/>
            <w:keepLines w:val="0"/>
            <w:pageBreakBefore w:val="0"/>
            <w:tabs>
              <w:tab w:val="right" w:leader="dot" w:pos="8306"/>
              <w:tab w:val="clear" w:pos="8296"/>
            </w:tabs>
            <w:kinsoku/>
            <w:wordWrap/>
            <w:overflowPunct/>
            <w:topLinePunct w:val="0"/>
            <w:autoSpaceDE/>
            <w:autoSpaceDN/>
            <w:bidi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_Toc17930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_Toc17930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_Toc27383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泸县自然资源和规划综合服务中心</w:t>
          </w:r>
          <w:r>
            <w:rPr>
              <w:rFonts w:hint="eastAsia" w:ascii="仿宋" w:hAnsi="仿宋" w:eastAsia="仿宋" w:cs="仿宋"/>
              <w:sz w:val="24"/>
              <w:szCs w:val="24"/>
            </w:rPr>
            <w:t>部门整体绩效评价报告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_Toc27383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_Toc18296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一、部门（单位）基本情况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_Toc18296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_Toc30729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lang w:val="zh-CN" w:eastAsia="zh-CN"/>
            </w:rPr>
            <w:t>部门资金收支情况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_Toc30729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_Toc23624 </w:instrText>
          </w:r>
          <w:r>
            <w:rPr>
              <w:rFonts w:hint="eastAsia" w:ascii="仿宋" w:hAnsi="仿宋" w:eastAsia="仿宋" w:cs="仿宋"/>
              <w:sz w:val="24"/>
              <w:szCs w:val="24"/>
            </w:rPr>
            <w:fldChar w:fldCharType="separate"/>
          </w:r>
          <w:r>
            <w:rPr>
              <w:rFonts w:hint="eastAsia" w:ascii="仿宋" w:hAnsi="仿宋" w:eastAsia="仿宋" w:cs="仿宋"/>
              <w:sz w:val="24"/>
              <w:szCs w:val="24"/>
            </w:rPr>
            <w:t>三、部门整体绩效</w:t>
          </w:r>
          <w:r>
            <w:rPr>
              <w:rFonts w:hint="eastAsia" w:ascii="仿宋" w:hAnsi="仿宋" w:eastAsia="仿宋" w:cs="仿宋"/>
              <w:sz w:val="24"/>
              <w:szCs w:val="24"/>
              <w:lang w:eastAsia="zh-CN"/>
            </w:rPr>
            <w:t>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_Toc23624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_Toc13601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四、</w:t>
          </w:r>
          <w:r>
            <w:rPr>
              <w:rFonts w:hint="eastAsia" w:ascii="仿宋" w:hAnsi="仿宋" w:eastAsia="仿宋" w:cs="仿宋"/>
              <w:sz w:val="24"/>
              <w:szCs w:val="24"/>
            </w:rPr>
            <w:t>评价结论及建议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_Toc13601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_Toc9091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eastAsia="zh-CN"/>
            </w:rPr>
            <w:t>附表：</w:t>
          </w:r>
          <w:r>
            <w:rPr>
              <w:rFonts w:hint="eastAsia" w:ascii="仿宋" w:hAnsi="仿宋" w:eastAsia="仿宋" w:cs="仿宋"/>
              <w:sz w:val="24"/>
              <w:szCs w:val="24"/>
              <w:lang w:val="en-US" w:eastAsia="zh-CN"/>
            </w:rPr>
            <w:t>部门预算项目支出绩效自评表（2022年度）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_Toc9091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_Toc4235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2022年泸县专项资金预算项目绩效自评报告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_Toc4235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_Toc30749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征地拆迁项目（泸县油基钻屑及含油废弃物资源化利用项目）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_Toc30749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_Toc28628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征地拆迁项目（泸职院产教融合项目）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_Toc28628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keepNext w:val="0"/>
            <w:keepLines w:val="0"/>
            <w:pageBreakBefore w:val="0"/>
            <w:tabs>
              <w:tab w:val="right" w:leader="dot" w:pos="8306"/>
              <w:tab w:val="clear" w:pos="8296"/>
            </w:tabs>
            <w:kinsoku/>
            <w:wordWrap/>
            <w:overflowPunct/>
            <w:topLinePunct w:val="0"/>
            <w:autoSpaceDE/>
            <w:autoSpaceDN/>
            <w:bidi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_Toc3611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第五部分 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_Toc3611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_Toc12533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一、收</w:t>
          </w:r>
          <w:r>
            <w:rPr>
              <w:rFonts w:hint="eastAsia" w:ascii="仿宋" w:hAnsi="仿宋" w:eastAsia="仿宋" w:cs="仿宋"/>
              <w:bCs w:val="0"/>
              <w:sz w:val="24"/>
              <w:szCs w:val="24"/>
              <w:highlight w:val="none"/>
            </w:rPr>
            <w:t>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_Toc12533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_Toc25991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二、收</w:t>
          </w:r>
          <w:r>
            <w:rPr>
              <w:rFonts w:hint="eastAsia" w:ascii="仿宋" w:hAnsi="仿宋" w:eastAsia="仿宋" w:cs="仿宋"/>
              <w:bCs w:val="0"/>
              <w:sz w:val="24"/>
              <w:szCs w:val="24"/>
              <w:highlight w:val="none"/>
            </w:rPr>
            <w:t>入决算表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_Toc25991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_Toc28127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三、</w:t>
          </w:r>
          <w:r>
            <w:rPr>
              <w:rFonts w:hint="eastAsia" w:ascii="仿宋" w:hAnsi="仿宋" w:eastAsia="仿宋" w:cs="仿宋"/>
              <w:sz w:val="24"/>
              <w:szCs w:val="24"/>
              <w:highlight w:val="none"/>
            </w:rPr>
            <w:t>支</w:t>
          </w:r>
          <w:r>
            <w:rPr>
              <w:rFonts w:hint="eastAsia" w:ascii="仿宋" w:hAnsi="仿宋" w:eastAsia="仿宋" w:cs="仿宋"/>
              <w:bCs w:val="0"/>
              <w:sz w:val="24"/>
              <w:szCs w:val="24"/>
              <w:highlight w:val="none"/>
            </w:rPr>
            <w:t>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_Toc28127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_Toc10844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四、</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_Toc10844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_Toc23878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五、</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_Toc23878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_Toc4250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六、</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_Toc4250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七、</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_Toc17113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_Toc30231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八、</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_Toc30231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_Toc12889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九、</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_Toc12889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_Toc8145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w:t>
          </w:r>
          <w:r>
            <w:rPr>
              <w:rFonts w:hint="eastAsia" w:ascii="仿宋" w:hAnsi="仿宋" w:eastAsia="仿宋" w:cs="仿宋"/>
              <w:sz w:val="24"/>
              <w:szCs w:val="24"/>
              <w:highlight w:val="none"/>
            </w:rPr>
            <w:t>政</w:t>
          </w:r>
          <w:r>
            <w:rPr>
              <w:rFonts w:hint="eastAsia" w:ascii="仿宋" w:hAnsi="仿宋" w:eastAsia="仿宋" w:cs="仿宋"/>
              <w:bCs w:val="0"/>
              <w:sz w:val="24"/>
              <w:szCs w:val="24"/>
              <w:highlight w:val="none"/>
            </w:rPr>
            <w:t>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_Toc8145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_Toc17438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十一、</w:t>
          </w:r>
          <w:r>
            <w:rPr>
              <w:rFonts w:hint="eastAsia" w:ascii="仿宋" w:hAnsi="仿宋" w:eastAsia="仿宋" w:cs="仿宋"/>
              <w:sz w:val="24"/>
              <w:szCs w:val="24"/>
              <w:highlight w:val="none"/>
            </w:rPr>
            <w:t>国</w:t>
          </w:r>
          <w:r>
            <w:rPr>
              <w:rFonts w:hint="eastAsia" w:ascii="仿宋" w:hAnsi="仿宋" w:eastAsia="仿宋" w:cs="仿宋"/>
              <w:bCs w:val="0"/>
              <w:sz w:val="24"/>
              <w:szCs w:val="24"/>
              <w:highlight w:val="none"/>
            </w:rPr>
            <w:t>有资本经营预算</w:t>
          </w:r>
          <w:r>
            <w:rPr>
              <w:rFonts w:hint="eastAsia" w:ascii="仿宋" w:hAnsi="仿宋" w:eastAsia="仿宋" w:cs="仿宋"/>
              <w:bCs w:val="0"/>
              <w:sz w:val="24"/>
              <w:szCs w:val="24"/>
              <w:highlight w:val="none"/>
              <w:lang w:eastAsia="zh-CN"/>
            </w:rPr>
            <w:t>财政拨款收入</w:t>
          </w:r>
          <w:r>
            <w:rPr>
              <w:rFonts w:hint="eastAsia" w:ascii="仿宋" w:hAnsi="仿宋" w:eastAsia="仿宋" w:cs="仿宋"/>
              <w:bCs w:val="0"/>
              <w:sz w:val="24"/>
              <w:szCs w:val="24"/>
              <w:highlight w:val="none"/>
            </w:rPr>
            <w:t>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_Toc17438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_Toc22216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十二、</w:t>
          </w:r>
          <w:r>
            <w:rPr>
              <w:rFonts w:hint="eastAsia" w:ascii="仿宋" w:hAnsi="仿宋" w:eastAsia="仿宋" w:cs="仿宋"/>
              <w:bCs w:val="0"/>
              <w:sz w:val="24"/>
              <w:szCs w:val="24"/>
              <w:highlight w:val="none"/>
              <w:lang w:eastAsia="zh-CN"/>
            </w:rPr>
            <w:t>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_Toc22216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tabs>
              <w:tab w:val="right" w:leader="dot" w:pos="8306"/>
              <w:tab w:val="clear" w:pos="8296"/>
            </w:tabs>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_Toc3852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十三、</w:t>
          </w:r>
          <w:r>
            <w:rPr>
              <w:rFonts w:hint="eastAsia" w:ascii="仿宋" w:hAnsi="仿宋" w:eastAsia="仿宋" w:cs="仿宋"/>
              <w:bCs w:val="0"/>
              <w:sz w:val="24"/>
              <w:szCs w:val="24"/>
              <w:highlight w:val="none"/>
              <w:lang w:eastAsia="zh-CN"/>
            </w:rPr>
            <w:t>财政拨款“三公”经费支出决算表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_Toc3852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keepNext w:val="0"/>
            <w:keepLines w:val="0"/>
            <w:pageBreakBefore w:val="0"/>
            <w:kinsoku/>
            <w:wordWrap/>
            <w:overflowPunct/>
            <w:topLinePunct w:val="0"/>
            <w:autoSpaceDE/>
            <w:autoSpaceDN/>
            <w:bidi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end"/>
          </w:r>
        </w:p>
      </w:sdtContent>
    </w:sdt>
    <w:p>
      <w:pPr>
        <w:keepNext w:val="0"/>
        <w:keepLines w:val="0"/>
        <w:pageBreakBefore w:val="0"/>
        <w:widowControl/>
        <w:kinsoku/>
        <w:wordWrap/>
        <w:overflowPunct/>
        <w:topLinePunct w:val="0"/>
        <w:autoSpaceDE/>
        <w:autoSpaceDN/>
        <w:bidi w:val="0"/>
        <w:adjustRightInd w:val="0"/>
        <w:snapToGrid w:val="0"/>
        <w:spacing w:line="360" w:lineRule="auto"/>
        <w:ind w:firstLine="1155" w:firstLineChars="550"/>
        <w:jc w:val="left"/>
        <w:textAlignment w:val="auto"/>
        <w:rPr>
          <w:rFonts w:hint="eastAsia" w:ascii="黑体" w:hAnsi="黑体" w:eastAsia="黑体"/>
          <w:b w:val="0"/>
          <w:color w:val="auto"/>
          <w:highlight w:val="none"/>
        </w:rPr>
        <w:sectPr>
          <w:footerReference r:id="rId7" w:type="first"/>
          <w:footerReference r:id="rId6" w:type="default"/>
          <w:pgSz w:w="11906" w:h="16838"/>
          <w:pgMar w:top="1440" w:right="1800" w:bottom="1440" w:left="1800" w:header="851" w:footer="552" w:gutter="0"/>
          <w:pgNumType w:fmt="upperRoman" w:start="1"/>
          <w:cols w:space="425" w:num="1"/>
          <w:docGrid w:type="lines" w:linePitch="312" w:charSpace="0"/>
        </w:sectPr>
      </w:pPr>
      <w:bookmarkStart w:id="18" w:name="_Toc15377196"/>
      <w:bookmarkStart w:id="19" w:name="_Toc15396599"/>
    </w:p>
    <w:p>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Fonts w:ascii="黑体" w:eastAsia="黑体"/>
          <w:color w:val="auto"/>
          <w:sz w:val="32"/>
          <w:szCs w:val="32"/>
          <w:highlight w:val="none"/>
        </w:rPr>
      </w:pPr>
      <w:bookmarkStart w:id="20" w:name="_Toc29887"/>
      <w:r>
        <w:rPr>
          <w:rFonts w:hint="eastAsia" w:ascii="黑体" w:hAnsi="黑体" w:eastAsia="黑体"/>
          <w:b w:val="0"/>
          <w:color w:val="auto"/>
          <w:highlight w:val="none"/>
        </w:rPr>
        <w:t xml:space="preserve">第一部分 </w:t>
      </w:r>
      <w:r>
        <w:rPr>
          <w:rStyle w:val="30"/>
          <w:rFonts w:hint="eastAsia" w:ascii="黑体" w:hAnsi="黑体" w:eastAsia="黑体"/>
          <w:b w:val="0"/>
          <w:bCs w:val="0"/>
          <w:color w:val="auto"/>
          <w:highlight w:val="none"/>
        </w:rPr>
        <w:t>部门概况</w:t>
      </w:r>
      <w:bookmarkEnd w:id="18"/>
      <w:bookmarkEnd w:id="19"/>
      <w:bookmarkEnd w:id="20"/>
    </w:p>
    <w:p>
      <w:pPr>
        <w:pStyle w:val="4"/>
        <w:numPr>
          <w:ilvl w:val="0"/>
          <w:numId w:val="0"/>
        </w:numPr>
        <w:ind w:firstLine="640" w:firstLineChars="200"/>
        <w:rPr>
          <w:rFonts w:hint="eastAsia" w:ascii="黑体" w:hAnsi="黑体" w:eastAsia="黑体"/>
          <w:b w:val="0"/>
          <w:color w:val="auto"/>
          <w:highlight w:val="none"/>
          <w:lang w:eastAsia="zh-CN"/>
        </w:rPr>
      </w:pPr>
      <w:bookmarkStart w:id="21" w:name="_Toc11497"/>
      <w:r>
        <w:rPr>
          <w:rFonts w:hint="eastAsia" w:ascii="黑体" w:hAnsi="黑体" w:eastAsia="黑体"/>
          <w:b w:val="0"/>
          <w:color w:val="auto"/>
          <w:highlight w:val="none"/>
          <w:lang w:eastAsia="zh-CN"/>
        </w:rPr>
        <w:t>一、部门职责</w:t>
      </w:r>
      <w:bookmarkEnd w:id="21"/>
    </w:p>
    <w:p>
      <w:pPr>
        <w:ind w:firstLine="525" w:firstLineChars="250"/>
        <w:rPr>
          <w:rFonts w:hint="eastAsia" w:ascii="仿宋" w:hAnsi="仿宋" w:eastAsia="仿宋"/>
          <w:color w:val="auto"/>
          <w:sz w:val="32"/>
          <w:szCs w:val="32"/>
          <w:highlight w:val="none"/>
          <w:lang w:val="en-US" w:eastAsia="zh-CN"/>
        </w:rPr>
      </w:pPr>
      <w:r>
        <w:rPr>
          <w:rFonts w:hint="eastAsia"/>
          <w:lang w:val="en-US" w:eastAsia="zh-CN"/>
        </w:rPr>
        <w:t xml:space="preserve"> </w:t>
      </w:r>
      <w:r>
        <w:rPr>
          <w:rFonts w:hint="eastAsia" w:ascii="仿宋" w:hAnsi="仿宋" w:eastAsia="仿宋"/>
          <w:color w:val="auto"/>
          <w:sz w:val="32"/>
          <w:szCs w:val="32"/>
          <w:highlight w:val="none"/>
          <w:lang w:val="en-US" w:eastAsia="zh-CN"/>
        </w:rPr>
        <w:t>（一）为机关提供支持保障的职能</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1.承担全县各类建设项目涉及集体土地的征收工作；编制年度土地储备计划，对储备土地进行前期开发和保护管理。</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2.负责全县地质灾害预防、治理及应急救援的技术支撑服务；协助开展地质灾害调度会商、预警预报、灾险情报送及综合整治；负责地质灾害信息系统建设及维护。</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3.为国土空间规划编制、审查、实施、监管和相关决策等提供技术支持和服务工作；承担为自然资源保护和合理开发利用提供技术支撑和服务工作。</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4.为自然资源规划信息化工作、国土空间规划“一张图”等信息数据运用分析及动态更新提供服务。</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s="仿宋"/>
          <w:bCs/>
          <w:sz w:val="32"/>
          <w:szCs w:val="32"/>
        </w:rPr>
        <w:t>（</w:t>
      </w:r>
      <w:r>
        <w:rPr>
          <w:rFonts w:hint="eastAsia" w:ascii="仿宋" w:hAnsi="仿宋" w:eastAsia="仿宋" w:cs="仿宋"/>
          <w:bCs/>
          <w:sz w:val="32"/>
          <w:szCs w:val="32"/>
          <w:lang w:eastAsia="zh-CN"/>
        </w:rPr>
        <w:t>二</w:t>
      </w:r>
      <w:r>
        <w:rPr>
          <w:rFonts w:hint="eastAsia" w:ascii="仿宋" w:hAnsi="仿宋" w:eastAsia="仿宋" w:cs="仿宋"/>
          <w:bCs/>
          <w:sz w:val="32"/>
          <w:szCs w:val="32"/>
        </w:rPr>
        <w:t>）</w:t>
      </w:r>
      <w:r>
        <w:rPr>
          <w:rFonts w:hint="eastAsia" w:ascii="仿宋" w:hAnsi="仿宋" w:eastAsia="仿宋"/>
          <w:color w:val="auto"/>
          <w:sz w:val="32"/>
          <w:szCs w:val="32"/>
          <w:highlight w:val="none"/>
          <w:lang w:val="en-US" w:eastAsia="zh-CN"/>
        </w:rPr>
        <w:t>面向社会提供公益服务的职能</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1.负责被征地农民的补偿、安置和被征收土地上建(构)筑物的拆迁。</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2.承担全县生态修复，土地整治、开发、复垦项目的规划、设计、实施、验收和备案技术服务。</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3.负责提供地质灾害防治相关公共服务。</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4.为社会提供各类规划、建设项目用地选址、建筑、市政、景观工程等咨询技术服务。</w:t>
      </w:r>
    </w:p>
    <w:p>
      <w:pPr>
        <w:ind w:firstLine="800" w:firstLineChars="25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5.负责全县自然保护区、风景名胜区、自然遗产、地质公园等各类自然保护地的保护、利用和管理等工作；为管护长江上游珍稀特有鱼类国家级自然保护区(泸县段)提供服务工作。</w:t>
      </w:r>
    </w:p>
    <w:p>
      <w:pPr>
        <w:ind w:firstLine="800" w:firstLineChars="250"/>
        <w:rPr>
          <w:rFonts w:hint="default"/>
          <w:lang w:val="en-US" w:eastAsia="zh-CN"/>
        </w:rPr>
      </w:pPr>
      <w:r>
        <w:rPr>
          <w:rFonts w:hint="eastAsia" w:ascii="仿宋" w:hAnsi="仿宋" w:eastAsia="仿宋" w:cs="仿宋"/>
          <w:bCs/>
          <w:sz w:val="32"/>
          <w:szCs w:val="32"/>
        </w:rPr>
        <w:t>（</w:t>
      </w:r>
      <w:r>
        <w:rPr>
          <w:rFonts w:hint="eastAsia" w:ascii="仿宋" w:hAnsi="仿宋" w:eastAsia="仿宋" w:cs="仿宋"/>
          <w:bCs/>
          <w:sz w:val="32"/>
          <w:szCs w:val="32"/>
          <w:lang w:eastAsia="zh-CN"/>
        </w:rPr>
        <w:t>三</w:t>
      </w:r>
      <w:r>
        <w:rPr>
          <w:rFonts w:hint="eastAsia" w:ascii="仿宋" w:hAnsi="仿宋" w:eastAsia="仿宋" w:cs="仿宋"/>
          <w:bCs/>
          <w:sz w:val="32"/>
          <w:szCs w:val="32"/>
        </w:rPr>
        <w:t>）</w:t>
      </w:r>
      <w:r>
        <w:rPr>
          <w:rFonts w:hint="eastAsia" w:ascii="仿宋" w:hAnsi="仿宋" w:eastAsia="仿宋"/>
          <w:color w:val="auto"/>
          <w:sz w:val="32"/>
          <w:szCs w:val="32"/>
          <w:highlight w:val="none"/>
          <w:lang w:val="en-US" w:eastAsia="zh-CN"/>
        </w:rPr>
        <w:t>完成县委、县政府、县自然资源和规划局交办的其他任务。</w:t>
      </w:r>
    </w:p>
    <w:p>
      <w:pPr>
        <w:pStyle w:val="4"/>
        <w:ind w:firstLine="640" w:firstLineChars="200"/>
        <w:rPr>
          <w:rStyle w:val="31"/>
          <w:b w:val="0"/>
          <w:bCs w:val="0"/>
          <w:color w:val="auto"/>
          <w:highlight w:val="none"/>
        </w:rPr>
      </w:pPr>
      <w:bookmarkStart w:id="22" w:name="_Toc15377200"/>
      <w:bookmarkStart w:id="23" w:name="_Toc1007"/>
      <w:bookmarkStart w:id="24"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1"/>
          <w:rFonts w:hint="eastAsia" w:ascii="黑体" w:hAnsi="黑体" w:eastAsia="黑体"/>
          <w:b w:val="0"/>
          <w:bCs w:val="0"/>
          <w:color w:val="auto"/>
          <w:highlight w:val="none"/>
        </w:rPr>
        <w:t>构设置</w:t>
      </w:r>
      <w:bookmarkEnd w:id="22"/>
      <w:bookmarkEnd w:id="23"/>
      <w:bookmarkEnd w:id="24"/>
    </w:p>
    <w:p>
      <w:pPr>
        <w:widowControl/>
        <w:ind w:firstLine="640" w:firstLineChars="200"/>
        <w:jc w:val="both"/>
        <w:rPr>
          <w:rFonts w:ascii="仿宋" w:hAnsi="仿宋" w:eastAsia="仿宋"/>
          <w:kern w:val="0"/>
          <w:sz w:val="32"/>
          <w:szCs w:val="32"/>
        </w:rPr>
      </w:pPr>
      <w:r>
        <w:rPr>
          <w:rFonts w:hint="eastAsia" w:ascii="仿宋" w:hAnsi="仿宋" w:eastAsia="仿宋"/>
          <w:color w:val="auto"/>
          <w:sz w:val="32"/>
          <w:szCs w:val="32"/>
          <w:highlight w:val="none"/>
          <w:lang w:val="en-US" w:eastAsia="zh-CN"/>
        </w:rPr>
        <w:t>2022年泸县土地统征和储备中心、泸县土地整治中心、泸县城乡规划编制研究中心、泸县地质环境监测站、泸县玉蟾风景名胜区管理处整合组建泸县自然资源和规划综合服务中心(挂长江上游珍稀特有鱼类国家级自然保护区泸县管理站牌子)。泸县自然资源和规划综合服务中心为泸县人民政府直属、泸县自然资源和规划局代管的公益一类事业单位，机构规格为正科级。泸县自然资源和规划综合服务中心是一级预算单位，</w:t>
      </w:r>
      <w:bookmarkStart w:id="25" w:name="_Toc15377204"/>
      <w:bookmarkStart w:id="26" w:name="_Toc15396602"/>
      <w:r>
        <w:rPr>
          <w:rFonts w:hint="eastAsia" w:ascii="仿宋" w:hAnsi="仿宋" w:eastAsia="仿宋" w:cs="仿宋"/>
          <w:b w:val="0"/>
          <w:bCs w:val="0"/>
          <w:kern w:val="0"/>
          <w:sz w:val="32"/>
          <w:szCs w:val="32"/>
        </w:rPr>
        <w:t>其下没有二级预算单位。</w:t>
      </w:r>
      <w:r>
        <w:rPr>
          <w:rFonts w:hint="eastAsia" w:ascii="仿宋" w:hAnsi="仿宋" w:eastAsia="仿宋" w:cs="仿宋"/>
          <w:sz w:val="32"/>
          <w:szCs w:val="32"/>
        </w:rPr>
        <w:br w:type="page"/>
      </w:r>
    </w:p>
    <w:p>
      <w:pPr>
        <w:pStyle w:val="3"/>
        <w:ind w:right="440"/>
        <w:jc w:val="center"/>
        <w:rPr>
          <w:color w:val="auto"/>
          <w:highlight w:val="none"/>
        </w:rPr>
      </w:pPr>
      <w:bookmarkStart w:id="27" w:name="_Toc3027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0"/>
          <w:rFonts w:hint="eastAsia" w:ascii="黑体" w:hAnsi="黑体" w:eastAsia="黑体"/>
          <w:b w:val="0"/>
          <w:bCs/>
          <w:color w:val="auto"/>
          <w:highlight w:val="none"/>
        </w:rPr>
        <w:t>部门决算情况说明</w:t>
      </w:r>
      <w:bookmarkEnd w:id="25"/>
      <w:bookmarkEnd w:id="26"/>
      <w:bookmarkEnd w:id="27"/>
    </w:p>
    <w:p>
      <w:pPr>
        <w:pStyle w:val="29"/>
        <w:numPr>
          <w:ilvl w:val="0"/>
          <w:numId w:val="1"/>
        </w:numPr>
        <w:spacing w:line="600" w:lineRule="exact"/>
        <w:ind w:firstLineChars="0"/>
        <w:outlineLvl w:val="1"/>
        <w:rPr>
          <w:rStyle w:val="31"/>
          <w:rFonts w:ascii="黑体" w:hAnsi="黑体" w:eastAsia="黑体"/>
          <w:b w:val="0"/>
          <w:color w:val="auto"/>
          <w:highlight w:val="none"/>
        </w:rPr>
      </w:pPr>
      <w:bookmarkStart w:id="28" w:name="_Toc15377205"/>
      <w:bookmarkStart w:id="29" w:name="_Toc15396603"/>
      <w:bookmarkStart w:id="30" w:name="_Toc5978"/>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bookmarkEnd w:id="28"/>
      <w:bookmarkEnd w:id="29"/>
      <w:bookmarkEnd w:id="30"/>
    </w:p>
    <w:p>
      <w:pPr>
        <w:spacing w:line="600" w:lineRule="exact"/>
        <w:ind w:firstLine="64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2021年结转到本年11.22万元，2022年度收入总计17080.09万元。与2021年20668.70万元相比，收入总计减少3588.61万元，下降17.36%。主要变动原因是今年财政预算征地补偿资金减少。2022年支出17091.31万元，比2021支出20，787.91万元相比减少了3696.6 万元，减少17.78 %，原因为今年财政预算征地补偿资金减少。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jc w:val="left"/>
        <w:rPr>
          <w:rFonts w:ascii="宋体" w:eastAsia="宋体"/>
          <w:color w:val="auto"/>
          <w:sz w:val="32"/>
          <w:szCs w:val="32"/>
          <w:highlight w:val="none"/>
        </w:rPr>
      </w:pPr>
      <w:r>
        <w:drawing>
          <wp:anchor distT="0" distB="0" distL="114300" distR="114300" simplePos="0" relativeHeight="251659264" behindDoc="0" locked="0" layoutInCell="1" allowOverlap="1">
            <wp:simplePos x="0" y="0"/>
            <wp:positionH relativeFrom="column">
              <wp:posOffset>216535</wp:posOffset>
            </wp:positionH>
            <wp:positionV relativeFrom="paragraph">
              <wp:posOffset>93980</wp:posOffset>
            </wp:positionV>
            <wp:extent cx="4826000" cy="2933065"/>
            <wp:effectExtent l="4445" t="4445" r="8255" b="1524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9"/>
        <w:numPr>
          <w:ilvl w:val="0"/>
          <w:numId w:val="1"/>
        </w:numPr>
        <w:spacing w:line="600" w:lineRule="exact"/>
        <w:ind w:firstLineChars="0"/>
        <w:outlineLvl w:val="1"/>
        <w:rPr>
          <w:rStyle w:val="31"/>
          <w:rFonts w:ascii="黑体" w:hAnsi="黑体" w:eastAsia="黑体"/>
          <w:b w:val="0"/>
          <w:color w:val="auto"/>
          <w:highlight w:val="none"/>
        </w:rPr>
      </w:pPr>
      <w:bookmarkStart w:id="31" w:name="_Toc15377206"/>
      <w:bookmarkStart w:id="32" w:name="_Toc15396604"/>
      <w:bookmarkStart w:id="33" w:name="_Toc29017"/>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31"/>
      <w:bookmarkEnd w:id="32"/>
      <w:bookmarkEnd w:id="33"/>
    </w:p>
    <w:p>
      <w:pPr>
        <w:spacing w:line="600" w:lineRule="exact"/>
        <w:ind w:firstLine="640"/>
        <w:rPr>
          <w:rFonts w:ascii="仿宋" w:hAnsi="仿宋" w:eastAsia="仿宋" w:cs="Times New Roman"/>
          <w:color w:val="auto"/>
          <w:sz w:val="32"/>
          <w:szCs w:val="32"/>
          <w:highlight w:val="none"/>
        </w:rPr>
      </w:pPr>
      <w:r>
        <w:rPr>
          <w:rFonts w:ascii="仿宋" w:hAnsi="仿宋" w:eastAsia="仿宋" w:cs="Times New Roman"/>
          <w:color w:val="auto"/>
          <w:sz w:val="32"/>
          <w:szCs w:val="32"/>
          <w:highlight w:val="none"/>
        </w:rPr>
        <w:t>20</w:t>
      </w:r>
      <w:r>
        <w:rPr>
          <w:rFonts w:hint="eastAsia" w:ascii="仿宋" w:hAnsi="仿宋" w:eastAsia="仿宋" w:cs="Times New Roman"/>
          <w:color w:val="auto"/>
          <w:sz w:val="32"/>
          <w:szCs w:val="32"/>
          <w:highlight w:val="none"/>
          <w:lang w:val="en-US" w:eastAsia="zh-CN"/>
        </w:rPr>
        <w:t>22</w:t>
      </w:r>
      <w:r>
        <w:rPr>
          <w:rFonts w:hint="eastAsia" w:ascii="仿宋" w:hAnsi="仿宋" w:eastAsia="仿宋" w:cs="Times New Roman"/>
          <w:color w:val="auto"/>
          <w:sz w:val="32"/>
          <w:szCs w:val="32"/>
          <w:highlight w:val="none"/>
        </w:rPr>
        <w:t>年本年收入合计</w:t>
      </w:r>
      <w:r>
        <w:rPr>
          <w:rFonts w:hint="eastAsia" w:ascii="仿宋" w:hAnsi="仿宋" w:eastAsia="仿宋" w:cs="Times New Roman"/>
          <w:color w:val="auto"/>
          <w:sz w:val="32"/>
          <w:szCs w:val="32"/>
          <w:highlight w:val="none"/>
          <w:lang w:val="en-US" w:eastAsia="zh-CN"/>
        </w:rPr>
        <w:t>17080.09</w:t>
      </w:r>
      <w:r>
        <w:rPr>
          <w:rFonts w:hint="eastAsia" w:ascii="仿宋" w:hAnsi="仿宋" w:eastAsia="仿宋" w:cs="Times New Roman"/>
          <w:color w:val="auto"/>
          <w:sz w:val="32"/>
          <w:szCs w:val="32"/>
          <w:highlight w:val="none"/>
        </w:rPr>
        <w:t>万元，其中：一般公共预算财政拨款收入</w:t>
      </w:r>
      <w:r>
        <w:rPr>
          <w:rFonts w:hint="eastAsia" w:ascii="仿宋" w:hAnsi="仿宋" w:eastAsia="仿宋" w:cs="Times New Roman"/>
          <w:color w:val="auto"/>
          <w:sz w:val="32"/>
          <w:szCs w:val="32"/>
          <w:highlight w:val="none"/>
          <w:lang w:val="en-US" w:eastAsia="zh-CN"/>
        </w:rPr>
        <w:t>5844.25</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34.22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；政府性基金预算财政拨款收入</w:t>
      </w:r>
      <w:r>
        <w:rPr>
          <w:rFonts w:hint="eastAsia" w:ascii="仿宋" w:hAnsi="仿宋" w:eastAsia="仿宋" w:cs="Times New Roman"/>
          <w:color w:val="auto"/>
          <w:sz w:val="32"/>
          <w:szCs w:val="32"/>
          <w:highlight w:val="none"/>
          <w:lang w:val="en-US" w:eastAsia="zh-CN"/>
        </w:rPr>
        <w:t>11235.84</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65.78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spacing w:line="600" w:lineRule="exact"/>
        <w:ind w:firstLine="640" w:firstLineChars="200"/>
        <w:rPr>
          <w:rFonts w:ascii="宋体" w:eastAsia="宋体"/>
          <w:color w:val="auto"/>
          <w:sz w:val="32"/>
          <w:szCs w:val="32"/>
          <w:highlight w:val="none"/>
        </w:rPr>
      </w:pPr>
      <w:r>
        <w:rPr>
          <w:rFonts w:hint="eastAsia" w:ascii="仿宋" w:hAnsi="仿宋" w:eastAsia="仿宋"/>
          <w:color w:val="auto"/>
          <w:sz w:val="32"/>
          <w:szCs w:val="32"/>
          <w:highlight w:val="none"/>
        </w:rPr>
        <w:t>（图2：收入决算结构图）（饼状图）</w:t>
      </w:r>
      <w:r>
        <w:drawing>
          <wp:anchor distT="0" distB="0" distL="114300" distR="114300" simplePos="0" relativeHeight="251660288" behindDoc="0" locked="0" layoutInCell="1" allowOverlap="1">
            <wp:simplePos x="0" y="0"/>
            <wp:positionH relativeFrom="column">
              <wp:posOffset>379730</wp:posOffset>
            </wp:positionH>
            <wp:positionV relativeFrom="paragraph">
              <wp:posOffset>259715</wp:posOffset>
            </wp:positionV>
            <wp:extent cx="4721860" cy="2947035"/>
            <wp:effectExtent l="4445" t="4445" r="17145" b="20320"/>
            <wp:wrapTopAndBottom/>
            <wp:docPr id="104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9"/>
        <w:numPr>
          <w:ilvl w:val="0"/>
          <w:numId w:val="0"/>
        </w:numPr>
        <w:spacing w:line="600" w:lineRule="exact"/>
        <w:ind w:left="640" w:leftChars="0"/>
        <w:outlineLvl w:val="9"/>
        <w:rPr>
          <w:rStyle w:val="31"/>
          <w:rFonts w:ascii="黑体" w:hAnsi="黑体" w:eastAsia="黑体"/>
          <w:b w:val="0"/>
          <w:color w:val="auto"/>
          <w:highlight w:val="none"/>
        </w:rPr>
      </w:pPr>
      <w:bookmarkStart w:id="34" w:name="_Toc15377207"/>
      <w:bookmarkStart w:id="35" w:name="_Toc15396605"/>
    </w:p>
    <w:p>
      <w:pPr>
        <w:pStyle w:val="29"/>
        <w:numPr>
          <w:ilvl w:val="0"/>
          <w:numId w:val="1"/>
        </w:numPr>
        <w:spacing w:line="600" w:lineRule="exact"/>
        <w:ind w:firstLineChars="0"/>
        <w:outlineLvl w:val="1"/>
        <w:rPr>
          <w:rStyle w:val="31"/>
          <w:rFonts w:ascii="黑体" w:hAnsi="黑体" w:eastAsia="黑体"/>
          <w:b w:val="0"/>
          <w:color w:val="auto"/>
          <w:highlight w:val="none"/>
        </w:rPr>
      </w:pPr>
      <w:bookmarkStart w:id="36" w:name="_Toc31514"/>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34"/>
      <w:bookmarkEnd w:id="35"/>
      <w:bookmarkEnd w:id="36"/>
    </w:p>
    <w:p>
      <w:pPr>
        <w:spacing w:line="600" w:lineRule="exact"/>
        <w:ind w:firstLine="640"/>
        <w:rPr>
          <w:rFonts w:ascii="仿宋" w:hAnsi="仿宋" w:eastAsia="仿宋" w:cs="Times New Roman"/>
          <w:color w:val="auto"/>
          <w:sz w:val="32"/>
          <w:szCs w:val="32"/>
          <w:highlight w:val="none"/>
        </w:rPr>
      </w:pPr>
      <w:r>
        <w:rPr>
          <w:rFonts w:ascii="仿宋" w:hAnsi="仿宋" w:eastAsia="仿宋" w:cs="Times New Roman"/>
          <w:color w:val="auto"/>
          <w:sz w:val="32"/>
          <w:szCs w:val="32"/>
          <w:highlight w:val="none"/>
        </w:rPr>
        <w:t>20</w:t>
      </w:r>
      <w:r>
        <w:rPr>
          <w:rFonts w:hint="eastAsia" w:ascii="仿宋" w:hAnsi="仿宋" w:eastAsia="仿宋" w:cs="Times New Roman"/>
          <w:color w:val="auto"/>
          <w:sz w:val="32"/>
          <w:szCs w:val="32"/>
          <w:highlight w:val="none"/>
          <w:lang w:val="en-US" w:eastAsia="zh-CN"/>
        </w:rPr>
        <w:t>22</w:t>
      </w:r>
      <w:r>
        <w:rPr>
          <w:rFonts w:hint="eastAsia" w:ascii="仿宋" w:hAnsi="仿宋" w:eastAsia="仿宋" w:cs="Times New Roman"/>
          <w:color w:val="auto"/>
          <w:sz w:val="32"/>
          <w:szCs w:val="32"/>
          <w:highlight w:val="none"/>
        </w:rPr>
        <w:t>年本年支出合计</w:t>
      </w:r>
      <w:r>
        <w:rPr>
          <w:rFonts w:hint="eastAsia" w:ascii="仿宋" w:hAnsi="仿宋" w:eastAsia="仿宋" w:cs="Times New Roman"/>
          <w:color w:val="auto"/>
          <w:sz w:val="32"/>
          <w:szCs w:val="32"/>
          <w:highlight w:val="none"/>
          <w:lang w:val="en-US" w:eastAsia="zh-CN"/>
        </w:rPr>
        <w:t>17091.31</w:t>
      </w:r>
      <w:r>
        <w:rPr>
          <w:rFonts w:hint="eastAsia" w:ascii="仿宋" w:hAnsi="仿宋" w:eastAsia="仿宋" w:cs="Times New Roman"/>
          <w:color w:val="auto"/>
          <w:sz w:val="32"/>
          <w:szCs w:val="32"/>
          <w:highlight w:val="none"/>
        </w:rPr>
        <w:t>万元，其中：基本支出</w:t>
      </w:r>
      <w:r>
        <w:rPr>
          <w:rFonts w:hint="eastAsia" w:ascii="仿宋" w:hAnsi="仿宋" w:eastAsia="仿宋" w:cs="Times New Roman"/>
          <w:color w:val="auto"/>
          <w:sz w:val="32"/>
          <w:szCs w:val="32"/>
          <w:highlight w:val="none"/>
          <w:lang w:val="en-US" w:eastAsia="zh-CN"/>
        </w:rPr>
        <w:t>355.47</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2.08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；项目支出</w:t>
      </w:r>
      <w:r>
        <w:rPr>
          <w:rFonts w:hint="eastAsia" w:ascii="仿宋" w:hAnsi="仿宋" w:eastAsia="仿宋" w:cs="Times New Roman"/>
          <w:color w:val="auto"/>
          <w:sz w:val="32"/>
          <w:szCs w:val="32"/>
          <w:highlight w:val="none"/>
          <w:lang w:val="en-US" w:eastAsia="zh-CN"/>
        </w:rPr>
        <w:t>16735.84</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97.92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spacing w:line="600" w:lineRule="exact"/>
        <w:ind w:firstLine="420" w:firstLineChars="200"/>
        <w:rPr>
          <w:rFonts w:ascii="宋体" w:eastAsia="宋体"/>
          <w:color w:val="auto"/>
          <w:sz w:val="32"/>
          <w:szCs w:val="32"/>
          <w:highlight w:val="none"/>
        </w:rPr>
      </w:pPr>
      <w:r>
        <w:drawing>
          <wp:anchor distT="0" distB="0" distL="114300" distR="114300" simplePos="0" relativeHeight="251661312" behindDoc="0" locked="0" layoutInCell="1" allowOverlap="1">
            <wp:simplePos x="0" y="0"/>
            <wp:positionH relativeFrom="column">
              <wp:posOffset>324485</wp:posOffset>
            </wp:positionH>
            <wp:positionV relativeFrom="paragraph">
              <wp:posOffset>449580</wp:posOffset>
            </wp:positionV>
            <wp:extent cx="4504055" cy="3056255"/>
            <wp:effectExtent l="4445" t="4445" r="6350" b="6350"/>
            <wp:wrapTopAndBottom/>
            <wp:docPr id="104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1"/>
          <w:rFonts w:ascii="黑体" w:hAnsi="黑体" w:eastAsia="黑体"/>
          <w:b w:val="0"/>
          <w:color w:val="auto"/>
          <w:highlight w:val="none"/>
        </w:rPr>
      </w:pPr>
      <w:bookmarkStart w:id="37" w:name="_Toc15396606"/>
      <w:bookmarkStart w:id="38" w:name="_Toc26505"/>
      <w:bookmarkStart w:id="39" w:name="_Toc15377208"/>
      <w:r>
        <w:rPr>
          <w:rFonts w:hint="eastAsia" w:ascii="黑体" w:hAnsi="黑体" w:eastAsia="黑体"/>
          <w:color w:val="auto"/>
          <w:sz w:val="32"/>
          <w:szCs w:val="32"/>
          <w:highlight w:val="none"/>
        </w:rPr>
        <w:t>四、财</w:t>
      </w:r>
      <w:r>
        <w:rPr>
          <w:rStyle w:val="31"/>
          <w:rFonts w:hint="eastAsia" w:ascii="黑体" w:hAnsi="黑体" w:eastAsia="黑体"/>
          <w:b w:val="0"/>
          <w:color w:val="auto"/>
          <w:highlight w:val="none"/>
        </w:rPr>
        <w:t>政拨款收入支出决算总体情况说明</w:t>
      </w:r>
      <w:bookmarkEnd w:id="37"/>
      <w:bookmarkEnd w:id="38"/>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17080.09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rPr>
        <w:t>总计各减少3588.61万元，下降</w:t>
      </w:r>
      <w:r>
        <w:rPr>
          <w:rFonts w:hint="eastAsia" w:ascii="仿宋" w:hAnsi="仿宋" w:eastAsia="仿宋"/>
          <w:color w:val="auto"/>
          <w:sz w:val="32"/>
          <w:szCs w:val="32"/>
          <w:highlight w:val="none"/>
          <w:lang w:val="en-US" w:eastAsia="zh-CN"/>
        </w:rPr>
        <w:t>17.36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今年财政预算征地补偿资金减少。</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17091.31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总计各减少3696.6万元，下降</w:t>
      </w:r>
      <w:r>
        <w:rPr>
          <w:rFonts w:hint="eastAsia" w:ascii="仿宋" w:hAnsi="仿宋" w:eastAsia="仿宋"/>
          <w:color w:val="auto"/>
          <w:sz w:val="32"/>
          <w:szCs w:val="32"/>
          <w:highlight w:val="none"/>
          <w:lang w:val="en-US" w:eastAsia="zh-CN"/>
        </w:rPr>
        <w:t>17.78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。主要变动原因是今年财政预算征地补偿资金减少。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r>
        <mc:AlternateContent>
          <mc:Choice Requires="wps">
            <w:drawing>
              <wp:anchor distT="0" distB="0" distL="114300" distR="114300" simplePos="0" relativeHeight="251663360" behindDoc="0" locked="0" layoutInCell="1" allowOverlap="1">
                <wp:simplePos x="0" y="0"/>
                <wp:positionH relativeFrom="column">
                  <wp:posOffset>327025</wp:posOffset>
                </wp:positionH>
                <wp:positionV relativeFrom="paragraph">
                  <wp:posOffset>340995</wp:posOffset>
                </wp:positionV>
                <wp:extent cx="609600" cy="265430"/>
                <wp:effectExtent l="0" t="0" r="0" b="0"/>
                <wp:wrapNone/>
                <wp:docPr id="5" name="文本框 2"/>
                <wp:cNvGraphicFramePr/>
                <a:graphic xmlns:a="http://schemas.openxmlformats.org/drawingml/2006/main">
                  <a:graphicData uri="http://schemas.microsoft.com/office/word/2010/wordprocessingShape">
                    <wps:wsp>
                      <wps:cNvSpPr/>
                      <wps:spPr>
                        <a:xfrm>
                          <a:off x="0" y="0"/>
                          <a:ext cx="609600" cy="265430"/>
                        </a:xfrm>
                        <a:prstGeom prst="rect">
                          <a:avLst/>
                        </a:prstGeom>
                      </wps:spPr>
                      <wps:txbx>
                        <w:txbxContent>
                          <w:p>
                            <w:pPr>
                              <w:pStyle w:val="15"/>
                              <w:kinsoku/>
                              <w:ind w:left="0"/>
                              <w:jc w:val="left"/>
                              <w:rPr>
                                <w:sz w:val="32"/>
                                <w:szCs w:val="32"/>
                              </w:rPr>
                            </w:pPr>
                            <w:r>
                              <w:rPr>
                                <w:rFonts w:asciiTheme="minorAscii" w:hAnsiTheme="minorBidi" w:eastAsiaTheme="minorEastAsia"/>
                                <w:kern w:val="24"/>
                                <w:sz w:val="21"/>
                                <w:szCs w:val="21"/>
                              </w:rPr>
                              <w:t>万元</w:t>
                            </w:r>
                          </w:p>
                        </w:txbxContent>
                      </wps:txbx>
                      <wps:bodyPr vertOverflow="clip" horzOverflow="clip" wrap="square" rtlCol="0" anchor="t"/>
                    </wps:wsp>
                  </a:graphicData>
                </a:graphic>
              </wp:anchor>
            </w:drawing>
          </mc:Choice>
          <mc:Fallback>
            <w:pict>
              <v:rect id="文本框 2" o:spid="_x0000_s1026" o:spt="1" style="position:absolute;left:0pt;margin-left:25.75pt;margin-top:26.85pt;height:20.9pt;width:48pt;z-index:251663360;mso-width-relative:page;mso-height-relative:page;" filled="f" stroked="f" coordsize="21600,21600" o:gfxdata="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E0BPEPaAAAACAEAAA8AAAAAAAAAAQAgAAAA&#10;OAAAAGRycy9kb3ducmV2LnhtbFBLAQIUABQAAAAIAIdO4kDcYZ8OugEAAGADAAAOAAAAAAAAAAEA&#10;IAAAAD8BAABkcnMvZTJvRG9jLnhtbFBLBQYAAAAABgAGAFkBAABrBQAAAAA=&#10;">
                <v:fill on="f" focussize="0,0"/>
                <v:stroke on="f"/>
                <v:imagedata o:title=""/>
                <o:lock v:ext="edit" aspectratio="f"/>
                <v:textbox>
                  <w:txbxContent>
                    <w:p>
                      <w:pPr>
                        <w:pStyle w:val="15"/>
                        <w:kinsoku/>
                        <w:ind w:left="0"/>
                        <w:jc w:val="left"/>
                        <w:rPr>
                          <w:sz w:val="32"/>
                          <w:szCs w:val="32"/>
                        </w:rPr>
                      </w:pPr>
                      <w:r>
                        <w:rPr>
                          <w:rFonts w:asciiTheme="minorAscii" w:hAnsiTheme="minorBidi" w:eastAsiaTheme="minorEastAsia"/>
                          <w:kern w:val="24"/>
                          <w:sz w:val="21"/>
                          <w:szCs w:val="21"/>
                        </w:rPr>
                        <w:t>万元</w:t>
                      </w:r>
                    </w:p>
                  </w:txbxContent>
                </v:textbox>
              </v:rect>
            </w:pict>
          </mc:Fallback>
        </mc:AlternateContent>
      </w:r>
      <w:r>
        <w:drawing>
          <wp:anchor distT="0" distB="0" distL="114300" distR="114300" simplePos="0" relativeHeight="251662336" behindDoc="0" locked="0" layoutInCell="1" allowOverlap="1">
            <wp:simplePos x="0" y="0"/>
            <wp:positionH relativeFrom="column">
              <wp:posOffset>111125</wp:posOffset>
            </wp:positionH>
            <wp:positionV relativeFrom="paragraph">
              <wp:posOffset>186690</wp:posOffset>
            </wp:positionV>
            <wp:extent cx="5208905" cy="3749040"/>
            <wp:effectExtent l="4445" t="4445" r="6350" b="18415"/>
            <wp:wrapTopAndBottom/>
            <wp:docPr id="10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outlineLvl w:val="1"/>
        <w:rPr>
          <w:rStyle w:val="31"/>
          <w:rFonts w:ascii="黑体" w:hAnsi="黑体" w:eastAsia="黑体"/>
          <w:b w:val="0"/>
          <w:color w:val="auto"/>
          <w:highlight w:val="none"/>
        </w:rPr>
      </w:pPr>
      <w:bookmarkStart w:id="40" w:name="_Toc21079"/>
      <w:bookmarkStart w:id="41" w:name="_Toc15377209"/>
      <w:bookmarkStart w:id="4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般公共预算财政拨款支出决算情况说明</w:t>
      </w:r>
      <w:bookmarkEnd w:id="40"/>
      <w:bookmarkEnd w:id="41"/>
      <w:bookmarkEnd w:id="42"/>
    </w:p>
    <w:p>
      <w:pPr>
        <w:spacing w:line="600" w:lineRule="exact"/>
        <w:ind w:firstLine="642" w:firstLineChars="200"/>
        <w:outlineLvl w:val="2"/>
        <w:rPr>
          <w:rFonts w:ascii="仿宋" w:hAnsi="仿宋" w:eastAsia="仿宋"/>
          <w:b/>
          <w:color w:val="auto"/>
          <w:sz w:val="32"/>
          <w:szCs w:val="32"/>
          <w:highlight w:val="none"/>
        </w:rPr>
      </w:pPr>
      <w:bookmarkStart w:id="43" w:name="_Toc15377210"/>
      <w:bookmarkStart w:id="44" w:name="_Toc23052"/>
      <w:r>
        <w:rPr>
          <w:rFonts w:hint="eastAsia" w:ascii="仿宋" w:hAnsi="仿宋" w:eastAsia="仿宋"/>
          <w:b/>
          <w:color w:val="auto"/>
          <w:sz w:val="32"/>
          <w:szCs w:val="32"/>
          <w:highlight w:val="none"/>
        </w:rPr>
        <w:t>（一）一般公共预算财政拨款支出决算总体情况</w:t>
      </w:r>
      <w:bookmarkEnd w:id="43"/>
      <w:bookmarkEnd w:id="44"/>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5855.47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34.26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年6965.25</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减少1109.78万元，下降</w:t>
      </w:r>
      <w:r>
        <w:rPr>
          <w:rFonts w:hint="eastAsia" w:ascii="仿宋" w:hAnsi="仿宋" w:eastAsia="仿宋"/>
          <w:color w:val="auto"/>
          <w:sz w:val="32"/>
          <w:szCs w:val="32"/>
          <w:highlight w:val="none"/>
          <w:lang w:val="en-US" w:eastAsia="zh-CN"/>
        </w:rPr>
        <w:t>15.93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一般公共预算财政拨款征地补偿资金减少。</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420" w:firstLineChars="200"/>
        <w:outlineLvl w:val="9"/>
      </w:pPr>
      <w:bookmarkStart w:id="45" w:name="_Toc15377211"/>
      <w:r>
        <mc:AlternateContent>
          <mc:Choice Requires="wps">
            <w:drawing>
              <wp:anchor distT="0" distB="0" distL="114300" distR="114300" simplePos="0" relativeHeight="251665408" behindDoc="0" locked="0" layoutInCell="1" allowOverlap="1">
                <wp:simplePos x="0" y="0"/>
                <wp:positionH relativeFrom="column">
                  <wp:posOffset>204470</wp:posOffset>
                </wp:positionH>
                <wp:positionV relativeFrom="paragraph">
                  <wp:posOffset>127000</wp:posOffset>
                </wp:positionV>
                <wp:extent cx="609600" cy="320040"/>
                <wp:effectExtent l="0" t="0" r="0" b="0"/>
                <wp:wrapNone/>
                <wp:docPr id="6" name="文本框 2"/>
                <wp:cNvGraphicFramePr/>
                <a:graphic xmlns:a="http://schemas.openxmlformats.org/drawingml/2006/main">
                  <a:graphicData uri="http://schemas.microsoft.com/office/word/2010/wordprocessingShape">
                    <wps:wsp>
                      <wps:cNvSpPr/>
                      <wps:spPr>
                        <a:xfrm>
                          <a:off x="0" y="0"/>
                          <a:ext cx="609600" cy="320040"/>
                        </a:xfrm>
                        <a:prstGeom prst="rect">
                          <a:avLst/>
                        </a:prstGeom>
                      </wps:spPr>
                      <wps:txbx>
                        <w:txbxContent>
                          <w:p>
                            <w:pPr>
                              <w:pStyle w:val="15"/>
                              <w:kinsoku/>
                              <w:ind w:left="0"/>
                              <w:jc w:val="left"/>
                              <w:rPr>
                                <w:sz w:val="32"/>
                                <w:szCs w:val="32"/>
                              </w:rPr>
                            </w:pPr>
                            <w:r>
                              <w:rPr>
                                <w:rFonts w:asciiTheme="minorAscii" w:hAnsiTheme="minorBidi" w:eastAsiaTheme="minorEastAsia"/>
                                <w:kern w:val="24"/>
                                <w:sz w:val="21"/>
                                <w:szCs w:val="21"/>
                              </w:rPr>
                              <w:t>万元</w:t>
                            </w:r>
                          </w:p>
                        </w:txbxContent>
                      </wps:txbx>
                      <wps:bodyPr vertOverflow="clip" horzOverflow="clip" wrap="square" rtlCol="0" anchor="t"/>
                    </wps:wsp>
                  </a:graphicData>
                </a:graphic>
              </wp:anchor>
            </w:drawing>
          </mc:Choice>
          <mc:Fallback>
            <w:pict>
              <v:rect id="文本框 2" o:spid="_x0000_s1026" o:spt="1" style="position:absolute;left:0pt;margin-left:16.1pt;margin-top:10pt;height:25.2pt;width:48pt;z-index:251665408;mso-width-relative:page;mso-height-relative:page;" filled="f" stroked="f" coordsize="21600,21600" o:gfxdata="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rudcE1wAAAAgBAAAPAAAAAAAAAAEAIAAAADgAAABk&#10;cnMvZG93bnJldi54bWxQSwECFAAUAAAACACHTuJAgpKuT7gBAABgAwAADgAAAAAAAAABACAAAAA8&#10;AQAAZHJzL2Uyb0RvYy54bWxQSwUGAAAAAAYABgBZAQAAZgUAAAAA&#10;">
                <v:fill on="f" focussize="0,0"/>
                <v:stroke on="f"/>
                <v:imagedata o:title=""/>
                <o:lock v:ext="edit" aspectratio="f"/>
                <v:textbox>
                  <w:txbxContent>
                    <w:p>
                      <w:pPr>
                        <w:pStyle w:val="15"/>
                        <w:kinsoku/>
                        <w:ind w:left="0"/>
                        <w:jc w:val="left"/>
                        <w:rPr>
                          <w:sz w:val="32"/>
                          <w:szCs w:val="32"/>
                        </w:rPr>
                      </w:pPr>
                      <w:r>
                        <w:rPr>
                          <w:rFonts w:asciiTheme="minorAscii" w:hAnsiTheme="minorBidi" w:eastAsiaTheme="minorEastAsia"/>
                          <w:kern w:val="24"/>
                          <w:sz w:val="21"/>
                          <w:szCs w:val="21"/>
                        </w:rPr>
                        <w:t>万元</w:t>
                      </w:r>
                    </w:p>
                  </w:txbxContent>
                </v:textbox>
              </v:rect>
            </w:pict>
          </mc:Fallback>
        </mc:AlternateContent>
      </w:r>
      <w:r>
        <w:drawing>
          <wp:anchor distT="0" distB="0" distL="114300" distR="114300" simplePos="0" relativeHeight="251664384" behindDoc="0" locked="0" layoutInCell="1" allowOverlap="1">
            <wp:simplePos x="0" y="0"/>
            <wp:positionH relativeFrom="column">
              <wp:posOffset>147320</wp:posOffset>
            </wp:positionH>
            <wp:positionV relativeFrom="paragraph">
              <wp:posOffset>76200</wp:posOffset>
            </wp:positionV>
            <wp:extent cx="4965700" cy="3783330"/>
            <wp:effectExtent l="4445" t="4445" r="20955" b="22225"/>
            <wp:wrapTopAndBottom/>
            <wp:docPr id="104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2" w:firstLineChars="200"/>
        <w:outlineLvl w:val="2"/>
        <w:rPr>
          <w:rFonts w:ascii="仿宋" w:hAnsi="仿宋" w:eastAsia="仿宋"/>
          <w:b/>
          <w:color w:val="auto"/>
          <w:sz w:val="32"/>
          <w:szCs w:val="32"/>
          <w:highlight w:val="none"/>
        </w:rPr>
      </w:pPr>
      <w:bookmarkStart w:id="46" w:name="_Toc8516"/>
      <w:r>
        <w:rPr>
          <w:rFonts w:hint="eastAsia" w:ascii="仿宋" w:hAnsi="仿宋" w:eastAsia="仿宋"/>
          <w:b/>
          <w:color w:val="auto"/>
          <w:sz w:val="32"/>
          <w:szCs w:val="32"/>
          <w:highlight w:val="none"/>
        </w:rPr>
        <w:t>（二）一般公共预算财政拨款支出决算结构情况</w:t>
      </w:r>
      <w:bookmarkEnd w:id="45"/>
      <w:bookmarkEnd w:id="46"/>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5855.47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rPr>
        <w:t>社会保障和就业支出24.40万元，占</w:t>
      </w:r>
      <w:r>
        <w:rPr>
          <w:rFonts w:hint="eastAsia" w:ascii="仿宋" w:hAnsi="仿宋" w:eastAsia="仿宋"/>
          <w:color w:val="auto"/>
          <w:sz w:val="32"/>
          <w:szCs w:val="32"/>
          <w:highlight w:val="none"/>
          <w:lang w:val="en-US" w:eastAsia="zh-CN"/>
        </w:rPr>
        <w:t>0.41</w:t>
      </w:r>
      <w:r>
        <w:rPr>
          <w:rFonts w:ascii="仿宋" w:hAnsi="仿宋" w:eastAsia="仿宋"/>
          <w:color w:val="auto"/>
          <w:sz w:val="32"/>
          <w:szCs w:val="32"/>
          <w:highlight w:val="none"/>
        </w:rPr>
        <w:t>%</w:t>
      </w:r>
      <w:r>
        <w:rPr>
          <w:rFonts w:hint="eastAsia" w:ascii="仿宋" w:hAnsi="仿宋" w:eastAsia="仿宋"/>
          <w:color w:val="auto"/>
          <w:sz w:val="32"/>
          <w:szCs w:val="32"/>
          <w:highlight w:val="none"/>
        </w:rPr>
        <w:t>；卫生健康支出10.46万元，占</w:t>
      </w:r>
      <w:r>
        <w:rPr>
          <w:rFonts w:hint="eastAsia" w:ascii="仿宋" w:hAnsi="仿宋" w:eastAsia="仿宋"/>
          <w:color w:val="auto"/>
          <w:sz w:val="32"/>
          <w:szCs w:val="32"/>
          <w:highlight w:val="none"/>
          <w:lang w:val="en-US" w:eastAsia="zh-CN"/>
        </w:rPr>
        <w:t>0.18</w:t>
      </w:r>
      <w:r>
        <w:rPr>
          <w:rFonts w:ascii="仿宋" w:hAnsi="仿宋" w:eastAsia="仿宋"/>
          <w:color w:val="auto"/>
          <w:sz w:val="32"/>
          <w:szCs w:val="32"/>
          <w:highlight w:val="none"/>
        </w:rPr>
        <w:t>%</w:t>
      </w:r>
      <w:r>
        <w:rPr>
          <w:rFonts w:hint="eastAsia" w:ascii="仿宋" w:hAnsi="仿宋" w:eastAsia="仿宋"/>
          <w:color w:val="auto"/>
          <w:sz w:val="32"/>
          <w:szCs w:val="32"/>
          <w:highlight w:val="none"/>
        </w:rPr>
        <w:t>；自然资源海洋气象等支出305.56万元，占</w:t>
      </w:r>
      <w:r>
        <w:rPr>
          <w:rFonts w:hint="eastAsia" w:ascii="仿宋" w:hAnsi="仿宋" w:eastAsia="仿宋"/>
          <w:color w:val="auto"/>
          <w:sz w:val="32"/>
          <w:szCs w:val="32"/>
          <w:highlight w:val="none"/>
          <w:lang w:val="en-US" w:eastAsia="zh-CN"/>
        </w:rPr>
        <w:t>5.22</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；住房保障支出15.05万元，占</w:t>
      </w:r>
      <w:r>
        <w:rPr>
          <w:rFonts w:hint="eastAsia" w:ascii="仿宋" w:hAnsi="仿宋" w:eastAsia="仿宋"/>
          <w:color w:val="auto"/>
          <w:sz w:val="32"/>
          <w:szCs w:val="32"/>
          <w:highlight w:val="none"/>
          <w:lang w:val="en-US" w:eastAsia="zh-CN"/>
        </w:rPr>
        <w:t>0.26</w:t>
      </w:r>
      <w:r>
        <w:rPr>
          <w:rFonts w:ascii="仿宋" w:hAnsi="仿宋" w:eastAsia="仿宋"/>
          <w:color w:val="auto"/>
          <w:sz w:val="32"/>
          <w:szCs w:val="32"/>
          <w:highlight w:val="none"/>
        </w:rPr>
        <w:t>%</w:t>
      </w:r>
      <w:r>
        <w:rPr>
          <w:rFonts w:hint="eastAsia" w:ascii="仿宋" w:hAnsi="仿宋" w:eastAsia="仿宋"/>
          <w:color w:val="auto"/>
          <w:sz w:val="32"/>
          <w:szCs w:val="32"/>
          <w:highlight w:val="none"/>
        </w:rPr>
        <w:t>；灾害防治及应急管理支出5500.00万元占</w:t>
      </w:r>
      <w:r>
        <w:rPr>
          <w:rFonts w:hint="eastAsia" w:ascii="仿宋" w:hAnsi="仿宋" w:eastAsia="仿宋"/>
          <w:color w:val="auto"/>
          <w:sz w:val="32"/>
          <w:szCs w:val="32"/>
          <w:highlight w:val="none"/>
          <w:lang w:val="en-US" w:eastAsia="zh-CN"/>
        </w:rPr>
        <w:t>93.93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6432" behindDoc="0" locked="0" layoutInCell="1" allowOverlap="1">
            <wp:simplePos x="0" y="0"/>
            <wp:positionH relativeFrom="column">
              <wp:posOffset>41275</wp:posOffset>
            </wp:positionH>
            <wp:positionV relativeFrom="paragraph">
              <wp:posOffset>110490</wp:posOffset>
            </wp:positionV>
            <wp:extent cx="5341620" cy="3977640"/>
            <wp:effectExtent l="4445" t="4445" r="6985" b="1841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2" w:firstLineChars="200"/>
        <w:outlineLvl w:val="2"/>
        <w:rPr>
          <w:rFonts w:ascii="仿宋" w:hAnsi="仿宋" w:eastAsia="仿宋"/>
          <w:b/>
          <w:color w:val="auto"/>
          <w:sz w:val="32"/>
          <w:szCs w:val="32"/>
          <w:highlight w:val="none"/>
        </w:rPr>
      </w:pPr>
      <w:bookmarkStart w:id="47" w:name="_Toc15377212"/>
      <w:bookmarkStart w:id="48" w:name="_Toc19593"/>
      <w:r>
        <w:rPr>
          <w:rFonts w:hint="eastAsia" w:ascii="仿宋" w:hAnsi="仿宋" w:eastAsia="仿宋"/>
          <w:b/>
          <w:color w:val="auto"/>
          <w:sz w:val="32"/>
          <w:szCs w:val="32"/>
          <w:highlight w:val="none"/>
        </w:rPr>
        <w:t>（三）一般公共预算财政拨款支出决算具体情况</w:t>
      </w:r>
      <w:bookmarkEnd w:id="47"/>
      <w:bookmarkEnd w:id="48"/>
    </w:p>
    <w:p>
      <w:pPr>
        <w:numPr>
          <w:ilvl w:val="0"/>
          <w:numId w:val="0"/>
        </w:numPr>
        <w:spacing w:line="600" w:lineRule="exact"/>
        <w:ind w:firstLine="640" w:firstLineChars="200"/>
        <w:rPr>
          <w:rStyle w:val="19"/>
          <w:rFonts w:hint="eastAsia" w:ascii="仿宋" w:hAnsi="仿宋" w:eastAsia="仿宋" w:cs="Times New Roman"/>
          <w:b w:val="0"/>
          <w:bCs/>
          <w:color w:val="auto"/>
          <w:sz w:val="32"/>
          <w:szCs w:val="32"/>
          <w:highlight w:val="none"/>
        </w:rPr>
      </w:pPr>
      <w:bookmarkStart w:id="49" w:name="_Toc15377444"/>
      <w:bookmarkStart w:id="50" w:name="_Toc15378460"/>
      <w:bookmarkStart w:id="51" w:name="_Toc15377213"/>
      <w:r>
        <w:rPr>
          <w:rStyle w:val="19"/>
          <w:rFonts w:hint="eastAsia" w:ascii="仿宋" w:hAnsi="仿宋" w:eastAsia="仿宋" w:cs="Times New Roman"/>
          <w:b w:val="0"/>
          <w:bCs/>
          <w:color w:val="auto"/>
          <w:sz w:val="32"/>
          <w:szCs w:val="32"/>
          <w:highlight w:val="none"/>
        </w:rPr>
        <w:t>20</w:t>
      </w:r>
      <w:r>
        <w:rPr>
          <w:rStyle w:val="19"/>
          <w:rFonts w:hint="eastAsia" w:ascii="仿宋" w:hAnsi="仿宋" w:eastAsia="仿宋" w:cs="Times New Roman"/>
          <w:b w:val="0"/>
          <w:bCs/>
          <w:color w:val="auto"/>
          <w:sz w:val="32"/>
          <w:szCs w:val="32"/>
          <w:highlight w:val="none"/>
          <w:lang w:val="en-US" w:eastAsia="zh-CN"/>
        </w:rPr>
        <w:t>22</w:t>
      </w:r>
      <w:r>
        <w:rPr>
          <w:rStyle w:val="19"/>
          <w:rFonts w:hint="eastAsia" w:ascii="仿宋" w:hAnsi="仿宋" w:eastAsia="仿宋" w:cs="Times New Roman"/>
          <w:b w:val="0"/>
          <w:bCs/>
          <w:color w:val="auto"/>
          <w:sz w:val="32"/>
          <w:szCs w:val="32"/>
          <w:highlight w:val="none"/>
        </w:rPr>
        <w:t>年</w:t>
      </w:r>
      <w:r>
        <w:rPr>
          <w:rStyle w:val="19"/>
          <w:rFonts w:hint="eastAsia" w:ascii="仿宋" w:hAnsi="仿宋" w:eastAsia="仿宋" w:cs="Times New Roman"/>
          <w:b w:val="0"/>
          <w:bCs/>
          <w:color w:val="auto"/>
          <w:sz w:val="32"/>
          <w:szCs w:val="32"/>
          <w:highlight w:val="none"/>
          <w:lang w:eastAsia="zh-CN"/>
        </w:rPr>
        <w:t>一</w:t>
      </w:r>
      <w:r>
        <w:rPr>
          <w:rStyle w:val="19"/>
          <w:rFonts w:hint="eastAsia" w:ascii="仿宋" w:hAnsi="仿宋" w:eastAsia="仿宋" w:cs="Times New Roman"/>
          <w:b w:val="0"/>
          <w:bCs/>
          <w:color w:val="auto"/>
          <w:sz w:val="32"/>
          <w:szCs w:val="32"/>
          <w:highlight w:val="none"/>
        </w:rPr>
        <w:t>般公共预算支出决算数为5855.48，完成预算5844.25</w:t>
      </w:r>
      <w:r>
        <w:rPr>
          <w:rStyle w:val="19"/>
          <w:rFonts w:hint="eastAsia" w:ascii="仿宋" w:hAnsi="仿宋" w:eastAsia="仿宋" w:cs="Times New Roman"/>
          <w:b w:val="0"/>
          <w:bCs/>
          <w:color w:val="auto"/>
          <w:sz w:val="32"/>
          <w:szCs w:val="32"/>
          <w:highlight w:val="none"/>
          <w:lang w:eastAsia="zh-CN"/>
        </w:rPr>
        <w:t>万元的</w:t>
      </w:r>
      <w:r>
        <w:rPr>
          <w:rStyle w:val="19"/>
          <w:rFonts w:hint="eastAsia" w:ascii="仿宋" w:hAnsi="仿宋" w:eastAsia="仿宋" w:cs="Times New Roman"/>
          <w:b w:val="0"/>
          <w:bCs/>
          <w:color w:val="auto"/>
          <w:sz w:val="32"/>
          <w:szCs w:val="32"/>
          <w:highlight w:val="none"/>
          <w:lang w:val="en-US" w:eastAsia="zh-CN"/>
        </w:rPr>
        <w:t>100.19</w:t>
      </w:r>
      <w:r>
        <w:rPr>
          <w:rStyle w:val="19"/>
          <w:rFonts w:hint="eastAsia" w:ascii="仿宋" w:hAnsi="仿宋" w:eastAsia="仿宋" w:cs="Times New Roman"/>
          <w:b w:val="0"/>
          <w:bCs/>
          <w:color w:val="auto"/>
          <w:sz w:val="32"/>
          <w:szCs w:val="32"/>
          <w:highlight w:val="none"/>
        </w:rPr>
        <w:t>%。其中：</w:t>
      </w:r>
      <w:bookmarkEnd w:id="49"/>
      <w:bookmarkEnd w:id="50"/>
      <w:bookmarkEnd w:id="51"/>
    </w:p>
    <w:p>
      <w:pPr>
        <w:numPr>
          <w:ilvl w:val="0"/>
          <w:numId w:val="0"/>
        </w:numPr>
        <w:spacing w:line="600" w:lineRule="exact"/>
        <w:ind w:firstLine="642" w:firstLineChars="200"/>
        <w:rPr>
          <w:rStyle w:val="19"/>
          <w:rFonts w:hint="eastAsia" w:ascii="仿宋" w:hAnsi="仿宋" w:eastAsia="仿宋"/>
          <w:b w:val="0"/>
          <w:bCs/>
          <w:color w:val="auto"/>
          <w:sz w:val="32"/>
          <w:szCs w:val="32"/>
          <w:highlight w:val="none"/>
        </w:rPr>
      </w:pPr>
      <w:r>
        <w:rPr>
          <w:rFonts w:ascii="宋体" w:eastAsia="宋体"/>
          <w:b/>
          <w:color w:val="auto"/>
          <w:sz w:val="32"/>
          <w:szCs w:val="32"/>
          <w:highlight w:val="none"/>
        </w:rPr>
        <w:t>1.</w:t>
      </w:r>
      <w:r>
        <w:rPr>
          <w:rStyle w:val="19"/>
          <w:rFonts w:hint="eastAsia" w:ascii="仿宋" w:hAnsi="仿宋" w:eastAsia="仿宋"/>
          <w:b w:val="0"/>
          <w:bCs/>
          <w:color w:val="auto"/>
          <w:sz w:val="32"/>
          <w:szCs w:val="32"/>
          <w:highlight w:val="none"/>
        </w:rPr>
        <w:t>社会保障和就业支出（类）行政事业单位养老支出（款）机关事业单位基本养老保险缴费支出（项）: 支出决算为24.41万元，完成预算24.41万元的100%。</w:t>
      </w:r>
    </w:p>
    <w:p>
      <w:pPr>
        <w:numPr>
          <w:ilvl w:val="0"/>
          <w:numId w:val="0"/>
        </w:numPr>
        <w:spacing w:line="600" w:lineRule="exact"/>
        <w:ind w:firstLine="642" w:firstLineChars="200"/>
        <w:rPr>
          <w:rStyle w:val="19"/>
          <w:rFonts w:hint="eastAsia" w:ascii="仿宋" w:hAnsi="仿宋" w:eastAsia="仿宋"/>
          <w:b w:val="0"/>
          <w:bCs/>
          <w:color w:val="auto"/>
          <w:sz w:val="32"/>
          <w:szCs w:val="32"/>
          <w:highlight w:val="none"/>
        </w:rPr>
      </w:pPr>
      <w:r>
        <w:rPr>
          <w:rFonts w:hint="eastAsia" w:ascii="宋体" w:eastAsia="宋体"/>
          <w:b/>
          <w:color w:val="auto"/>
          <w:sz w:val="32"/>
          <w:szCs w:val="32"/>
          <w:highlight w:val="none"/>
          <w:lang w:val="en-US" w:eastAsia="zh-CN"/>
        </w:rPr>
        <w:t>2</w:t>
      </w:r>
      <w:r>
        <w:rPr>
          <w:rFonts w:ascii="宋体" w:eastAsia="宋体"/>
          <w:b/>
          <w:color w:val="auto"/>
          <w:sz w:val="32"/>
          <w:szCs w:val="32"/>
          <w:highlight w:val="none"/>
        </w:rPr>
        <w:t>.</w:t>
      </w:r>
      <w:r>
        <w:rPr>
          <w:rStyle w:val="19"/>
          <w:rFonts w:hint="eastAsia" w:ascii="仿宋" w:hAnsi="仿宋" w:eastAsia="仿宋"/>
          <w:b w:val="0"/>
          <w:bCs/>
          <w:color w:val="auto"/>
          <w:sz w:val="32"/>
          <w:szCs w:val="32"/>
          <w:highlight w:val="none"/>
        </w:rPr>
        <w:t>卫生健康支出（类）行政事业单位医疗（款）事业单位医疗（项）:支出决算为8.30万元，完成预算8.30万元的100%。</w:t>
      </w:r>
    </w:p>
    <w:p>
      <w:pPr>
        <w:numPr>
          <w:ilvl w:val="0"/>
          <w:numId w:val="0"/>
        </w:numPr>
        <w:spacing w:line="600" w:lineRule="exact"/>
        <w:ind w:firstLine="642" w:firstLineChars="200"/>
        <w:rPr>
          <w:rStyle w:val="19"/>
          <w:rFonts w:hint="eastAsia" w:ascii="仿宋" w:hAnsi="仿宋" w:eastAsia="仿宋"/>
          <w:b w:val="0"/>
          <w:bCs/>
          <w:color w:val="auto"/>
          <w:sz w:val="32"/>
          <w:szCs w:val="32"/>
          <w:highlight w:val="none"/>
        </w:rPr>
      </w:pPr>
      <w:r>
        <w:rPr>
          <w:rFonts w:hint="eastAsia" w:ascii="宋体" w:eastAsia="宋体"/>
          <w:b/>
          <w:color w:val="auto"/>
          <w:sz w:val="32"/>
          <w:szCs w:val="32"/>
          <w:highlight w:val="none"/>
          <w:lang w:val="en-US" w:eastAsia="zh-CN"/>
        </w:rPr>
        <w:t>3</w:t>
      </w:r>
      <w:r>
        <w:rPr>
          <w:rFonts w:ascii="宋体" w:eastAsia="宋体"/>
          <w:b/>
          <w:color w:val="auto"/>
          <w:sz w:val="32"/>
          <w:szCs w:val="32"/>
          <w:highlight w:val="none"/>
        </w:rPr>
        <w:t>.</w:t>
      </w:r>
      <w:r>
        <w:rPr>
          <w:rStyle w:val="19"/>
          <w:rFonts w:hint="eastAsia" w:ascii="仿宋" w:hAnsi="仿宋" w:eastAsia="仿宋"/>
          <w:b w:val="0"/>
          <w:bCs/>
          <w:color w:val="auto"/>
          <w:sz w:val="32"/>
          <w:szCs w:val="32"/>
          <w:highlight w:val="none"/>
        </w:rPr>
        <w:t>卫生健康支出（类）行政事业单位医疗（款）公务员医疗补助（项）:支出决算为2.16万元，完成预算2.16万元的100%。</w:t>
      </w:r>
    </w:p>
    <w:p>
      <w:pPr>
        <w:numPr>
          <w:ilvl w:val="0"/>
          <w:numId w:val="0"/>
        </w:numPr>
        <w:spacing w:line="600" w:lineRule="exact"/>
        <w:ind w:firstLine="642" w:firstLineChars="200"/>
        <w:rPr>
          <w:rFonts w:ascii="仿宋" w:hAnsi="仿宋" w:eastAsia="仿宋"/>
          <w:b/>
          <w:color w:val="auto"/>
          <w:sz w:val="32"/>
          <w:szCs w:val="32"/>
          <w:highlight w:val="none"/>
        </w:rPr>
      </w:pPr>
      <w:r>
        <w:rPr>
          <w:rFonts w:hint="eastAsia" w:ascii="宋体" w:eastAsia="宋体"/>
          <w:b/>
          <w:color w:val="auto"/>
          <w:sz w:val="32"/>
          <w:szCs w:val="32"/>
          <w:highlight w:val="none"/>
          <w:lang w:val="en-US" w:eastAsia="zh-CN"/>
        </w:rPr>
        <w:t>4</w:t>
      </w:r>
      <w:r>
        <w:rPr>
          <w:rFonts w:ascii="宋体" w:eastAsia="宋体"/>
          <w:b/>
          <w:color w:val="auto"/>
          <w:sz w:val="32"/>
          <w:szCs w:val="32"/>
          <w:highlight w:val="none"/>
        </w:rPr>
        <w:t>.</w:t>
      </w:r>
      <w:r>
        <w:rPr>
          <w:rStyle w:val="19"/>
          <w:rFonts w:hint="eastAsia" w:ascii="仿宋" w:hAnsi="仿宋" w:eastAsia="仿宋"/>
          <w:b w:val="0"/>
          <w:bCs/>
          <w:color w:val="auto"/>
          <w:sz w:val="32"/>
          <w:szCs w:val="32"/>
          <w:highlight w:val="none"/>
        </w:rPr>
        <w:t>自然资源海洋气象等支出（类）自然资源事务（款）事业运行（项）:支出决算为305.56万元，完成预算294.34万元的</w:t>
      </w:r>
      <w:r>
        <w:rPr>
          <w:rStyle w:val="19"/>
          <w:rFonts w:hint="eastAsia" w:ascii="仿宋" w:hAnsi="仿宋" w:eastAsia="仿宋"/>
          <w:b w:val="0"/>
          <w:bCs/>
          <w:color w:val="auto"/>
          <w:sz w:val="32"/>
          <w:szCs w:val="32"/>
          <w:highlight w:val="none"/>
          <w:lang w:val="en-US" w:eastAsia="zh-CN"/>
        </w:rPr>
        <w:t>103.81</w:t>
      </w:r>
      <w:r>
        <w:rPr>
          <w:rStyle w:val="19"/>
          <w:rFonts w:hint="eastAsia" w:ascii="仿宋" w:hAnsi="仿宋" w:eastAsia="仿宋"/>
          <w:b w:val="0"/>
          <w:bCs/>
          <w:color w:val="auto"/>
          <w:sz w:val="32"/>
          <w:szCs w:val="32"/>
          <w:highlight w:val="none"/>
        </w:rPr>
        <w:t>%，决算数大于预算数的主要原因是使用了年初结转和结余资金11.22万元。</w:t>
      </w:r>
    </w:p>
    <w:p>
      <w:pPr>
        <w:numPr>
          <w:ilvl w:val="0"/>
          <w:numId w:val="0"/>
        </w:numPr>
        <w:spacing w:line="600" w:lineRule="exact"/>
        <w:ind w:firstLine="642" w:firstLineChars="200"/>
        <w:rPr>
          <w:rFonts w:ascii="仿宋" w:hAnsi="仿宋" w:eastAsia="仿宋"/>
          <w:b/>
          <w:color w:val="auto"/>
          <w:sz w:val="32"/>
          <w:szCs w:val="32"/>
          <w:highlight w:val="none"/>
        </w:rPr>
      </w:pPr>
      <w:r>
        <w:rPr>
          <w:rFonts w:hint="eastAsia" w:ascii="宋体" w:eastAsia="宋体"/>
          <w:b/>
          <w:color w:val="auto"/>
          <w:sz w:val="32"/>
          <w:szCs w:val="32"/>
          <w:highlight w:val="none"/>
          <w:lang w:val="en-US" w:eastAsia="zh-CN"/>
        </w:rPr>
        <w:t>5</w:t>
      </w:r>
      <w:r>
        <w:rPr>
          <w:rFonts w:ascii="宋体" w:eastAsia="宋体"/>
          <w:b/>
          <w:color w:val="auto"/>
          <w:sz w:val="32"/>
          <w:szCs w:val="32"/>
          <w:highlight w:val="none"/>
        </w:rPr>
        <w:t>.</w:t>
      </w:r>
      <w:r>
        <w:rPr>
          <w:rStyle w:val="19"/>
          <w:rFonts w:hint="eastAsia" w:ascii="仿宋" w:hAnsi="仿宋" w:eastAsia="仿宋"/>
          <w:b w:val="0"/>
          <w:bCs/>
          <w:color w:val="auto"/>
          <w:sz w:val="32"/>
          <w:szCs w:val="32"/>
          <w:highlight w:val="none"/>
        </w:rPr>
        <w:t>住房保障支出（类）住房改革支出（款）住房公积金（项）:支出决算为15.05万元，完成预算15.05万元的100%。</w:t>
      </w:r>
    </w:p>
    <w:p>
      <w:pPr>
        <w:numPr>
          <w:ilvl w:val="0"/>
          <w:numId w:val="0"/>
        </w:numPr>
        <w:spacing w:line="600" w:lineRule="exact"/>
        <w:ind w:firstLine="642" w:firstLineChars="200"/>
        <w:rPr>
          <w:rFonts w:ascii="仿宋" w:hAnsi="仿宋" w:eastAsia="仿宋"/>
          <w:b/>
          <w:color w:val="auto"/>
          <w:sz w:val="32"/>
          <w:szCs w:val="32"/>
          <w:highlight w:val="none"/>
        </w:rPr>
      </w:pPr>
      <w:r>
        <w:rPr>
          <w:rFonts w:hint="eastAsia" w:ascii="宋体" w:eastAsia="宋体"/>
          <w:b/>
          <w:color w:val="auto"/>
          <w:sz w:val="32"/>
          <w:szCs w:val="32"/>
          <w:highlight w:val="none"/>
          <w:lang w:val="en-US" w:eastAsia="zh-CN"/>
        </w:rPr>
        <w:t>6</w:t>
      </w:r>
      <w:r>
        <w:rPr>
          <w:rFonts w:ascii="宋体" w:eastAsia="宋体"/>
          <w:b/>
          <w:color w:val="auto"/>
          <w:sz w:val="32"/>
          <w:szCs w:val="32"/>
          <w:highlight w:val="none"/>
        </w:rPr>
        <w:t>.</w:t>
      </w:r>
      <w:r>
        <w:rPr>
          <w:rFonts w:hint="eastAsia" w:ascii="仿宋" w:hAnsi="仿宋" w:eastAsia="仿宋"/>
          <w:color w:val="auto"/>
          <w:sz w:val="32"/>
          <w:szCs w:val="32"/>
          <w:highlight w:val="none"/>
        </w:rPr>
        <w:t>灾害防治及应急管理支出</w:t>
      </w:r>
      <w:r>
        <w:rPr>
          <w:rStyle w:val="19"/>
          <w:rFonts w:hint="eastAsia" w:ascii="仿宋" w:hAnsi="仿宋" w:eastAsia="仿宋"/>
          <w:b w:val="0"/>
          <w:bCs/>
          <w:color w:val="auto"/>
          <w:sz w:val="32"/>
          <w:szCs w:val="32"/>
          <w:highlight w:val="none"/>
        </w:rPr>
        <w:t>（类）</w:t>
      </w:r>
      <w:r>
        <w:rPr>
          <w:rFonts w:hint="eastAsia" w:ascii="仿宋" w:hAnsi="仿宋" w:eastAsia="仿宋"/>
          <w:color w:val="auto"/>
          <w:sz w:val="32"/>
          <w:szCs w:val="32"/>
          <w:highlight w:val="none"/>
        </w:rPr>
        <w:t>自然灾害救灾及恢复重建支出</w:t>
      </w:r>
      <w:r>
        <w:rPr>
          <w:rStyle w:val="19"/>
          <w:rFonts w:hint="eastAsia" w:ascii="仿宋" w:hAnsi="仿宋" w:eastAsia="仿宋"/>
          <w:b w:val="0"/>
          <w:bCs/>
          <w:color w:val="auto"/>
          <w:sz w:val="32"/>
          <w:szCs w:val="32"/>
          <w:highlight w:val="none"/>
        </w:rPr>
        <w:t>（款）</w:t>
      </w:r>
      <w:r>
        <w:rPr>
          <w:rFonts w:hint="eastAsia" w:ascii="仿宋" w:hAnsi="仿宋" w:eastAsia="仿宋"/>
          <w:color w:val="auto"/>
          <w:sz w:val="32"/>
          <w:szCs w:val="32"/>
          <w:highlight w:val="none"/>
        </w:rPr>
        <w:t>其他自然灾害救灾及恢复重建支出</w:t>
      </w:r>
      <w:r>
        <w:rPr>
          <w:rStyle w:val="19"/>
          <w:rFonts w:hint="eastAsia" w:ascii="仿宋" w:hAnsi="仿宋" w:eastAsia="仿宋"/>
          <w:b w:val="0"/>
          <w:bCs/>
          <w:color w:val="auto"/>
          <w:sz w:val="32"/>
          <w:szCs w:val="32"/>
          <w:highlight w:val="none"/>
        </w:rPr>
        <w:t>（项）</w:t>
      </w:r>
      <w:r>
        <w:rPr>
          <w:rStyle w:val="19"/>
          <w:rFonts w:hint="eastAsia" w:ascii="仿宋" w:hAnsi="仿宋" w:eastAsia="仿宋"/>
          <w:b w:val="0"/>
          <w:bCs/>
          <w:color w:val="auto"/>
          <w:sz w:val="32"/>
          <w:szCs w:val="32"/>
          <w:highlight w:val="none"/>
          <w:lang w:val="en-US"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5500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5500.00</w:t>
      </w:r>
      <w:r>
        <w:rPr>
          <w:rStyle w:val="19"/>
          <w:rFonts w:hint="eastAsia" w:ascii="仿宋" w:hAnsi="仿宋" w:eastAsia="仿宋"/>
          <w:b w:val="0"/>
          <w:bCs/>
          <w:color w:val="auto"/>
          <w:sz w:val="32"/>
          <w:szCs w:val="32"/>
          <w:highlight w:val="none"/>
        </w:rPr>
        <w:t>万元的100%。</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31"/>
          <w:color w:val="auto"/>
          <w:highlight w:val="none"/>
        </w:rPr>
      </w:pPr>
      <w:bookmarkStart w:id="52" w:name="_Toc15396608"/>
      <w:bookmarkStart w:id="53" w:name="_Toc13344"/>
      <w:bookmarkStart w:id="54"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般公共预算财政拨款基本支出决算情况说明</w:t>
      </w:r>
      <w:bookmarkEnd w:id="52"/>
      <w:bookmarkEnd w:id="53"/>
      <w:bookmarkEnd w:id="54"/>
      <w:r>
        <w:rPr>
          <w:rStyle w:val="31"/>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355.48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321.91万元，主要包括：基本工资70.86万元、津贴补贴107.14万元、绩效工资47.45万元、机关事业单位基本养老保险缴费24.41万元、职工基本医疗保险缴费8.3万元、公务员医疗补助缴费2.16万元、其他社会保障缴费1.54万元、住房公积金15.05万元、其他工资福利支出45万元。</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公用经费33.57万元，主要包括：办公费1.73万元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印刷费0.89万元、手续费0.04万元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水费1.32万元、电费3.98万元、邮电费3.48万元、差旅费2.2万元、维修（护）费2.12万元、培训费0.02万元、公务接待费0.34万元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劳务费5万元、委托业务费0.4万元、工会经费1.22万</w:t>
      </w:r>
      <w:r>
        <w:rPr>
          <w:rFonts w:hint="eastAsia" w:ascii="仿宋" w:hAnsi="仿宋" w:eastAsia="仿宋"/>
          <w:color w:val="auto"/>
          <w:sz w:val="32"/>
          <w:szCs w:val="32"/>
          <w:highlight w:val="none"/>
          <w:lang w:eastAsia="zh-CN"/>
        </w:rPr>
        <w:t>元、</w:t>
      </w:r>
      <w:r>
        <w:rPr>
          <w:rFonts w:hint="eastAsia" w:ascii="仿宋" w:hAnsi="仿宋" w:eastAsia="仿宋"/>
          <w:color w:val="auto"/>
          <w:sz w:val="32"/>
          <w:szCs w:val="32"/>
          <w:highlight w:val="none"/>
        </w:rPr>
        <w:t>福利费1.83万元、其他交通费用2万元、办公设备购置7万元。</w:t>
      </w:r>
    </w:p>
    <w:p>
      <w:pPr>
        <w:pStyle w:val="6"/>
        <w:rPr>
          <w:rFonts w:hint="default"/>
          <w:lang w:val="en-US" w:eastAsia="zh-CN"/>
        </w:rPr>
      </w:pPr>
    </w:p>
    <w:p>
      <w:pPr>
        <w:spacing w:line="600" w:lineRule="exact"/>
        <w:ind w:firstLine="640"/>
        <w:outlineLvl w:val="1"/>
        <w:rPr>
          <w:rStyle w:val="31"/>
          <w:rFonts w:ascii="黑体" w:hAnsi="黑体" w:eastAsia="黑体"/>
          <w:b w:val="0"/>
          <w:color w:val="auto"/>
          <w:highlight w:val="none"/>
        </w:rPr>
      </w:pPr>
      <w:bookmarkStart w:id="55" w:name="_Toc15377215"/>
      <w:bookmarkStart w:id="56" w:name="_Toc15506"/>
      <w:bookmarkStart w:id="57" w:name="_Toc15396609"/>
      <w:r>
        <w:rPr>
          <w:rFonts w:hint="eastAsia" w:ascii="黑体" w:eastAsia="黑体"/>
          <w:color w:val="auto"/>
          <w:sz w:val="32"/>
          <w:szCs w:val="32"/>
          <w:highlight w:val="none"/>
        </w:rPr>
        <w:t>七、</w:t>
      </w:r>
      <w:r>
        <w:rPr>
          <w:rStyle w:val="31"/>
          <w:rFonts w:hint="eastAsia" w:ascii="黑体" w:hAnsi="黑体" w:eastAsia="黑体"/>
          <w:b w:val="0"/>
          <w:color w:val="auto"/>
          <w:highlight w:val="none"/>
        </w:rPr>
        <w:t>财政拨款</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三公”经费支出决算情况说明</w:t>
      </w:r>
      <w:bookmarkEnd w:id="55"/>
      <w:bookmarkEnd w:id="56"/>
      <w:bookmarkEnd w:id="57"/>
    </w:p>
    <w:p>
      <w:pPr>
        <w:spacing w:line="600" w:lineRule="exact"/>
        <w:ind w:firstLine="640"/>
        <w:outlineLvl w:val="2"/>
        <w:rPr>
          <w:rFonts w:ascii="仿宋" w:hAnsi="仿宋" w:eastAsia="仿宋"/>
          <w:b/>
          <w:color w:val="auto"/>
          <w:sz w:val="32"/>
          <w:szCs w:val="32"/>
          <w:highlight w:val="none"/>
        </w:rPr>
      </w:pPr>
      <w:bookmarkStart w:id="58" w:name="_Toc13125"/>
      <w:bookmarkStart w:id="59" w:name="_Toc15377216"/>
      <w:r>
        <w:rPr>
          <w:rFonts w:hint="eastAsia" w:ascii="仿宋" w:hAnsi="仿宋" w:eastAsia="仿宋"/>
          <w:b/>
          <w:color w:val="auto"/>
          <w:sz w:val="32"/>
          <w:szCs w:val="32"/>
          <w:highlight w:val="none"/>
        </w:rPr>
        <w:t>（一）“三公”经费财政拨款支出决算总体情况说明</w:t>
      </w:r>
      <w:bookmarkEnd w:id="58"/>
      <w:bookmarkEnd w:id="59"/>
    </w:p>
    <w:p>
      <w:pPr>
        <w:spacing w:line="600" w:lineRule="exact"/>
        <w:ind w:firstLine="640"/>
        <w:rPr>
          <w:rFonts w:hint="eastAsia" w:ascii="仿宋" w:hAnsi="仿宋" w:eastAsia="仿宋" w:cs="仿宋"/>
          <w:b w:val="0"/>
          <w:bCs w:val="0"/>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年“三公”经费财政拨款支出决算为0.34万元，完成预算</w:t>
      </w:r>
      <w:r>
        <w:rPr>
          <w:rFonts w:hint="eastAsia" w:ascii="仿宋" w:hAnsi="仿宋" w:eastAsia="仿宋"/>
          <w:color w:val="auto"/>
          <w:sz w:val="32"/>
          <w:szCs w:val="32"/>
          <w:highlight w:val="none"/>
          <w:lang w:val="en-US" w:eastAsia="zh-CN"/>
        </w:rPr>
        <w:t>0.72万元的47.22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0.04万元，增长13.33%。</w:t>
      </w:r>
      <w:r>
        <w:rPr>
          <w:rFonts w:hint="eastAsia" w:ascii="仿宋" w:hAnsi="仿宋" w:eastAsia="仿宋"/>
          <w:color w:val="auto"/>
          <w:sz w:val="32"/>
          <w:szCs w:val="32"/>
          <w:highlight w:val="none"/>
        </w:rPr>
        <w:t>决算数小于预算数主要原因是</w:t>
      </w:r>
      <w:r>
        <w:rPr>
          <w:rFonts w:hint="eastAsia" w:ascii="仿宋" w:hAnsi="仿宋" w:eastAsia="仿宋" w:cs="仿宋"/>
          <w:b w:val="0"/>
          <w:bCs w:val="0"/>
          <w:color w:val="000000"/>
          <w:sz w:val="32"/>
          <w:szCs w:val="32"/>
          <w:lang w:eastAsia="zh-CN"/>
        </w:rPr>
        <w:t>节约支出</w:t>
      </w:r>
      <w:r>
        <w:rPr>
          <w:rFonts w:hint="eastAsia" w:ascii="仿宋" w:hAnsi="仿宋" w:eastAsia="仿宋" w:cs="仿宋"/>
          <w:b w:val="0"/>
          <w:bCs w:val="0"/>
          <w:color w:val="000000"/>
          <w:sz w:val="32"/>
          <w:szCs w:val="32"/>
        </w:rPr>
        <w:t>。</w:t>
      </w:r>
    </w:p>
    <w:p>
      <w:pPr>
        <w:spacing w:line="600" w:lineRule="exact"/>
        <w:ind w:firstLine="640"/>
        <w:outlineLvl w:val="2"/>
        <w:rPr>
          <w:rFonts w:ascii="仿宋" w:hAnsi="仿宋" w:eastAsia="仿宋"/>
          <w:b/>
          <w:color w:val="auto"/>
          <w:sz w:val="32"/>
          <w:szCs w:val="32"/>
          <w:highlight w:val="none"/>
        </w:rPr>
      </w:pPr>
      <w:bookmarkStart w:id="60" w:name="_Toc30210"/>
      <w:bookmarkStart w:id="61" w:name="_Toc15377217"/>
      <w:r>
        <w:rPr>
          <w:rFonts w:hint="eastAsia" w:ascii="仿宋" w:hAnsi="仿宋" w:eastAsia="仿宋"/>
          <w:b/>
          <w:color w:val="auto"/>
          <w:sz w:val="32"/>
          <w:szCs w:val="32"/>
          <w:highlight w:val="none"/>
        </w:rPr>
        <w:t>（二）“三公”经费财政拨款支出决算具体情况说明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pPr>
      <w:r>
        <w:rPr>
          <w:sz w:val="30"/>
        </w:rPr>
        <mc:AlternateContent>
          <mc:Choice Requires="wps">
            <w:drawing>
              <wp:anchor distT="0" distB="0" distL="114300" distR="114300" simplePos="0" relativeHeight="251668480" behindDoc="0" locked="0" layoutInCell="1" allowOverlap="1">
                <wp:simplePos x="0" y="0"/>
                <wp:positionH relativeFrom="column">
                  <wp:posOffset>3103880</wp:posOffset>
                </wp:positionH>
                <wp:positionV relativeFrom="paragraph">
                  <wp:posOffset>539115</wp:posOffset>
                </wp:positionV>
                <wp:extent cx="452755" cy="340360"/>
                <wp:effectExtent l="4445" t="4445" r="19050" b="17145"/>
                <wp:wrapNone/>
                <wp:docPr id="8" name="文本框 8"/>
                <wp:cNvGraphicFramePr/>
                <a:graphic xmlns:a="http://schemas.openxmlformats.org/drawingml/2006/main">
                  <a:graphicData uri="http://schemas.microsoft.com/office/word/2010/wordprocessingShape">
                    <wps:wsp>
                      <wps:cNvSpPr txBox="1"/>
                      <wps:spPr>
                        <a:xfrm>
                          <a:off x="0" y="0"/>
                          <a:ext cx="452755" cy="3403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4"/>
                                <w:szCs w:val="32"/>
                                <w:lang w:val="en-US" w:eastAsia="zh-CN"/>
                              </w:rPr>
                            </w:pPr>
                            <w:r>
                              <w:rPr>
                                <w:rFonts w:hint="eastAsia"/>
                                <w:sz w:val="24"/>
                                <w:szCs w:val="32"/>
                                <w:lang w:eastAsia="zh-CN"/>
                              </w:rPr>
                              <w:t>图</w:t>
                            </w:r>
                            <w:r>
                              <w:rPr>
                                <w:rFonts w:hint="eastAsia"/>
                                <w:sz w:val="24"/>
                                <w:szCs w:val="32"/>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4pt;margin-top:42.45pt;height:26.8pt;width:35.65pt;z-index:251668480;mso-width-relative:page;mso-height-relative:page;" fillcolor="#FFFFFF [3201]" filled="t" stroked="t" coordsize="21600,21600" o:gfxdata="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SWVdDtgAAAAKAQAADwAAAAAAAAABACAAAAA4AAAAZHJzL2Rvd25yZXYueG1s&#10;UEsBAhQAFAAAAAgAh07iQJHZ4EJUAgAAtwQAAA4AAAAAAAAAAQAgAAAAPQEAAGRycy9lMm9Eb2Mu&#10;eG1sUEsFBgAAAAAGAAYAWQEAAAMGAAAAAA==&#10;">
                <v:fill on="t" focussize="0,0"/>
                <v:stroke weight="0.5pt" color="#FFFFFF [3212]" joinstyle="round"/>
                <v:imagedata o:title=""/>
                <o:lock v:ext="edit" aspectratio="f"/>
                <v:textbox>
                  <w:txbxContent>
                    <w:p>
                      <w:pPr>
                        <w:rPr>
                          <w:rFonts w:hint="default" w:eastAsia="宋体"/>
                          <w:sz w:val="24"/>
                          <w:szCs w:val="32"/>
                          <w:lang w:val="en-US" w:eastAsia="zh-CN"/>
                        </w:rPr>
                      </w:pPr>
                      <w:r>
                        <w:rPr>
                          <w:rFonts w:hint="eastAsia"/>
                          <w:sz w:val="24"/>
                          <w:szCs w:val="32"/>
                          <w:lang w:eastAsia="zh-CN"/>
                        </w:rPr>
                        <w:t>图</w:t>
                      </w:r>
                      <w:r>
                        <w:rPr>
                          <w:rFonts w:hint="eastAsia"/>
                          <w:sz w:val="24"/>
                          <w:szCs w:val="32"/>
                          <w:lang w:val="en-US" w:eastAsia="zh-CN"/>
                        </w:rPr>
                        <w:t>7</w:t>
                      </w:r>
                    </w:p>
                  </w:txbxContent>
                </v:textbox>
              </v:shape>
            </w:pict>
          </mc:Fallback>
        </mc:AlternateContent>
      </w:r>
      <w:r>
        <w:drawing>
          <wp:anchor distT="0" distB="0" distL="114300" distR="114300" simplePos="0" relativeHeight="251667456" behindDoc="0" locked="0" layoutInCell="1" allowOverlap="1">
            <wp:simplePos x="0" y="0"/>
            <wp:positionH relativeFrom="column">
              <wp:posOffset>367665</wp:posOffset>
            </wp:positionH>
            <wp:positionV relativeFrom="paragraph">
              <wp:posOffset>487045</wp:posOffset>
            </wp:positionV>
            <wp:extent cx="4893310" cy="2792095"/>
            <wp:effectExtent l="0" t="0" r="2540" b="8255"/>
            <wp:wrapTopAndBottom/>
            <wp:docPr id="4" name="图片 1" descr="~1CT5AU3X}S@173X5PT57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CT5AU3X}S@173X5PT57VX"/>
                    <pic:cNvPicPr>
                      <a:picLocks noChangeAspect="1"/>
                    </pic:cNvPicPr>
                  </pic:nvPicPr>
                  <pic:blipFill>
                    <a:blip r:embed="rId17"/>
                    <a:stretch>
                      <a:fillRect/>
                    </a:stretch>
                  </pic:blipFill>
                  <pic:spPr>
                    <a:xfrm>
                      <a:off x="0" y="0"/>
                      <a:ext cx="4893310" cy="2792095"/>
                    </a:xfrm>
                    <a:prstGeom prst="rect">
                      <a:avLst/>
                    </a:prstGeom>
                    <a:noFill/>
                    <a:ln>
                      <a:noFill/>
                    </a:ln>
                  </pic:spPr>
                </pic:pic>
              </a:graphicData>
            </a:graphic>
          </wp:anchor>
        </w:drawing>
      </w:r>
      <w:r>
        <w:rPr>
          <w:rFonts w:hint="eastAsia" w:ascii="仿宋" w:hAnsi="仿宋" w:eastAsia="仿宋"/>
          <w:color w:val="auto"/>
          <w:sz w:val="32"/>
          <w:szCs w:val="32"/>
          <w:highlight w:val="none"/>
        </w:rPr>
        <w:t>（图7：“三公”经费财政拨款支出结构）（饼状图）</w:t>
      </w:r>
    </w:p>
    <w:p>
      <w:pPr>
        <w:spacing w:line="600" w:lineRule="exact"/>
        <w:ind w:firstLine="640"/>
        <w:rPr>
          <w:rStyle w:val="19"/>
          <w:rFonts w:hint="eastAsia" w:ascii="仿宋" w:hAnsi="仿宋" w:eastAsia="仿宋" w:cs="Times New Roman"/>
          <w:b w:val="0"/>
          <w:bCs/>
          <w:color w:val="auto"/>
          <w:sz w:val="32"/>
          <w:szCs w:val="32"/>
          <w:highlight w:val="none"/>
        </w:rPr>
      </w:pPr>
      <w:r>
        <w:rPr>
          <w:rFonts w:ascii="宋体" w:eastAsia="宋体"/>
          <w:b/>
          <w:color w:val="auto"/>
          <w:sz w:val="32"/>
          <w:szCs w:val="32"/>
          <w:highlight w:val="none"/>
        </w:rPr>
        <w:t>1.</w:t>
      </w:r>
      <w:r>
        <w:rPr>
          <w:rFonts w:hint="eastAsia" w:ascii="宋体" w:eastAsia="宋体"/>
          <w:b/>
          <w:color w:val="auto"/>
          <w:sz w:val="32"/>
          <w:szCs w:val="32"/>
          <w:highlight w:val="none"/>
        </w:rPr>
        <w:t>因公出国（境）经费支出</w:t>
      </w:r>
      <w:r>
        <w:rPr>
          <w:rStyle w:val="19"/>
          <w:rFonts w:hint="eastAsia" w:ascii="仿宋" w:hAnsi="仿宋" w:eastAsia="仿宋" w:cs="Times New Roman"/>
          <w:b w:val="0"/>
          <w:bCs/>
          <w:color w:val="auto"/>
          <w:sz w:val="32"/>
          <w:szCs w:val="32"/>
          <w:highlight w:val="none"/>
          <w:lang w:val="en-US" w:eastAsia="zh-CN"/>
        </w:rPr>
        <w:t>0</w:t>
      </w:r>
      <w:r>
        <w:rPr>
          <w:rStyle w:val="19"/>
          <w:rFonts w:hint="eastAsia" w:ascii="仿宋" w:hAnsi="仿宋" w:eastAsia="仿宋" w:cs="Times New Roman"/>
          <w:b w:val="0"/>
          <w:bCs/>
          <w:color w:val="auto"/>
          <w:sz w:val="32"/>
          <w:szCs w:val="32"/>
          <w:highlight w:val="none"/>
        </w:rPr>
        <w:t>万元</w:t>
      </w:r>
      <w:r>
        <w:rPr>
          <w:rFonts w:hint="eastAsia" w:ascii="宋体" w:eastAsia="宋体"/>
          <w:color w:val="auto"/>
          <w:sz w:val="32"/>
          <w:szCs w:val="32"/>
          <w:highlight w:val="none"/>
        </w:rPr>
        <w:t>，</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Style w:val="19"/>
          <w:rFonts w:hint="eastAsia" w:ascii="仿宋" w:hAnsi="仿宋" w:eastAsia="仿宋" w:cs="Times New Roman"/>
          <w:b w:val="0"/>
          <w:bCs/>
          <w:color w:val="auto"/>
          <w:sz w:val="32"/>
          <w:szCs w:val="32"/>
          <w:highlight w:val="none"/>
        </w:rPr>
        <w:t>全年安排因公出国（境）团组</w:t>
      </w:r>
      <w:r>
        <w:rPr>
          <w:rStyle w:val="19"/>
          <w:rFonts w:hint="eastAsia" w:ascii="仿宋" w:hAnsi="仿宋" w:eastAsia="仿宋" w:cs="Times New Roman"/>
          <w:b w:val="0"/>
          <w:bCs/>
          <w:color w:val="auto"/>
          <w:sz w:val="32"/>
          <w:szCs w:val="32"/>
          <w:highlight w:val="none"/>
          <w:lang w:val="en-US" w:eastAsia="zh-CN"/>
        </w:rPr>
        <w:t>0</w:t>
      </w:r>
      <w:r>
        <w:rPr>
          <w:rStyle w:val="19"/>
          <w:rFonts w:hint="eastAsia" w:ascii="仿宋" w:hAnsi="仿宋" w:eastAsia="仿宋" w:cs="Times New Roman"/>
          <w:b w:val="0"/>
          <w:bCs/>
          <w:color w:val="auto"/>
          <w:sz w:val="32"/>
          <w:szCs w:val="32"/>
          <w:highlight w:val="none"/>
        </w:rPr>
        <w:t>次，出国（境）</w:t>
      </w:r>
      <w:r>
        <w:rPr>
          <w:rStyle w:val="19"/>
          <w:rFonts w:hint="eastAsia" w:ascii="仿宋" w:hAnsi="仿宋" w:eastAsia="仿宋" w:cs="Times New Roman"/>
          <w:b w:val="0"/>
          <w:bCs/>
          <w:color w:val="auto"/>
          <w:sz w:val="32"/>
          <w:szCs w:val="32"/>
          <w:highlight w:val="none"/>
          <w:lang w:val="en-US" w:eastAsia="zh-CN"/>
        </w:rPr>
        <w:t>0</w:t>
      </w:r>
      <w:r>
        <w:rPr>
          <w:rStyle w:val="19"/>
          <w:rFonts w:hint="eastAsia" w:ascii="仿宋" w:hAnsi="仿宋" w:eastAsia="仿宋" w:cs="Times New Roman"/>
          <w:b w:val="0"/>
          <w:bCs/>
          <w:color w:val="auto"/>
          <w:sz w:val="32"/>
          <w:szCs w:val="32"/>
          <w:highlight w:val="none"/>
        </w:rPr>
        <w:t>人。因公出国（境）支出决算</w:t>
      </w:r>
      <w:r>
        <w:rPr>
          <w:rStyle w:val="19"/>
          <w:rFonts w:hint="eastAsia" w:ascii="仿宋" w:hAnsi="仿宋" w:eastAsia="仿宋" w:cs="Times New Roman"/>
          <w:b w:val="0"/>
          <w:bCs/>
          <w:color w:val="auto"/>
          <w:sz w:val="32"/>
          <w:szCs w:val="32"/>
          <w:highlight w:val="none"/>
          <w:lang w:eastAsia="zh-CN"/>
        </w:rPr>
        <w:t>与</w:t>
      </w:r>
      <w:r>
        <w:rPr>
          <w:rStyle w:val="19"/>
          <w:rFonts w:hint="eastAsia" w:ascii="仿宋" w:hAnsi="仿宋" w:eastAsia="仿宋" w:cs="Times New Roman"/>
          <w:b w:val="0"/>
          <w:bCs/>
          <w:color w:val="auto"/>
          <w:sz w:val="32"/>
          <w:szCs w:val="32"/>
          <w:highlight w:val="none"/>
        </w:rPr>
        <w:t>202</w:t>
      </w:r>
      <w:r>
        <w:rPr>
          <w:rStyle w:val="19"/>
          <w:rFonts w:hint="eastAsia" w:ascii="仿宋" w:hAnsi="仿宋" w:eastAsia="仿宋" w:cs="Times New Roman"/>
          <w:b w:val="0"/>
          <w:bCs/>
          <w:color w:val="auto"/>
          <w:sz w:val="32"/>
          <w:szCs w:val="32"/>
          <w:highlight w:val="none"/>
          <w:lang w:val="en-US" w:eastAsia="zh-CN"/>
        </w:rPr>
        <w:t>1</w:t>
      </w:r>
      <w:r>
        <w:rPr>
          <w:rStyle w:val="19"/>
          <w:rFonts w:hint="eastAsia" w:ascii="仿宋" w:hAnsi="仿宋" w:eastAsia="仿宋" w:cs="Times New Roman"/>
          <w:b w:val="0"/>
          <w:bCs/>
          <w:color w:val="auto"/>
          <w:sz w:val="32"/>
          <w:szCs w:val="32"/>
          <w:highlight w:val="none"/>
        </w:rPr>
        <w:t>年</w:t>
      </w:r>
      <w:r>
        <w:rPr>
          <w:rStyle w:val="19"/>
          <w:rFonts w:hint="eastAsia" w:ascii="仿宋" w:hAnsi="仿宋" w:eastAsia="仿宋" w:cs="Times New Roman"/>
          <w:b w:val="0"/>
          <w:bCs/>
          <w:color w:val="auto"/>
          <w:sz w:val="32"/>
          <w:szCs w:val="32"/>
          <w:highlight w:val="none"/>
          <w:lang w:val="en-US" w:eastAsia="zh-CN"/>
        </w:rPr>
        <w:t>持平</w:t>
      </w:r>
      <w:r>
        <w:rPr>
          <w:rStyle w:val="19"/>
          <w:rFonts w:hint="eastAsia" w:ascii="仿宋" w:hAnsi="仿宋" w:eastAsia="仿宋" w:cs="Times New Roman"/>
          <w:b w:val="0"/>
          <w:bCs/>
          <w:color w:val="auto"/>
          <w:sz w:val="32"/>
          <w:szCs w:val="32"/>
          <w:highlight w:val="none"/>
        </w:rPr>
        <w:t>。</w:t>
      </w:r>
    </w:p>
    <w:p>
      <w:pPr>
        <w:spacing w:line="600" w:lineRule="exact"/>
        <w:ind w:firstLine="640"/>
        <w:rPr>
          <w:rFonts w:hint="eastAsia" w:ascii="宋体" w:eastAsia="宋体"/>
          <w:b/>
          <w:color w:val="auto"/>
          <w:sz w:val="32"/>
          <w:szCs w:val="32"/>
          <w:highlight w:val="none"/>
        </w:rPr>
      </w:pPr>
      <w:r>
        <w:rPr>
          <w:rFonts w:ascii="宋体" w:eastAsia="宋体"/>
          <w:b/>
          <w:color w:val="auto"/>
          <w:sz w:val="32"/>
          <w:szCs w:val="32"/>
          <w:highlight w:val="none"/>
        </w:rPr>
        <w:t>2.</w:t>
      </w:r>
      <w:r>
        <w:rPr>
          <w:rFonts w:hint="eastAsia" w:ascii="宋体" w:eastAsia="宋体"/>
          <w:b/>
          <w:color w:val="auto"/>
          <w:sz w:val="32"/>
          <w:szCs w:val="32"/>
          <w:highlight w:val="none"/>
        </w:rPr>
        <w:t>公务用车购置及运行维护费支出</w:t>
      </w:r>
      <w:r>
        <w:rPr>
          <w:rStyle w:val="19"/>
          <w:rFonts w:hint="eastAsia" w:ascii="仿宋" w:hAnsi="仿宋" w:eastAsia="仿宋" w:cs="Times New Roman"/>
          <w:b w:val="0"/>
          <w:bCs/>
          <w:color w:val="auto"/>
          <w:sz w:val="32"/>
          <w:szCs w:val="32"/>
          <w:highlight w:val="none"/>
          <w:lang w:val="en-US" w:eastAsia="zh-CN"/>
        </w:rPr>
        <w:t>0万元</w:t>
      </w:r>
      <w:r>
        <w:rPr>
          <w:rFonts w:hint="eastAsia" w:ascii="宋体"/>
          <w:color w:val="auto"/>
          <w:sz w:val="32"/>
          <w:szCs w:val="32"/>
          <w:highlight w:val="none"/>
          <w:lang w:eastAsia="zh-CN"/>
        </w:rPr>
        <w:t>，</w:t>
      </w:r>
      <w:r>
        <w:rPr>
          <w:rStyle w:val="19"/>
          <w:rFonts w:hint="eastAsia" w:ascii="仿宋" w:hAnsi="仿宋" w:eastAsia="仿宋"/>
          <w:b w:val="0"/>
          <w:bCs/>
          <w:color w:val="auto"/>
          <w:sz w:val="32"/>
          <w:szCs w:val="32"/>
          <w:highlight w:val="none"/>
        </w:rPr>
        <w:t>完</w:t>
      </w:r>
      <w:r>
        <w:rPr>
          <w:rStyle w:val="19"/>
          <w:rFonts w:hint="eastAsia" w:ascii="仿宋" w:hAnsi="仿宋" w:eastAsia="仿宋" w:cs="Times New Roman"/>
          <w:b w:val="0"/>
          <w:bCs/>
          <w:color w:val="auto"/>
          <w:sz w:val="32"/>
          <w:szCs w:val="32"/>
          <w:highlight w:val="none"/>
        </w:rPr>
        <w:t>成预算</w:t>
      </w:r>
      <w:r>
        <w:rPr>
          <w:rStyle w:val="19"/>
          <w:rFonts w:hint="eastAsia" w:ascii="仿宋" w:hAnsi="仿宋" w:eastAsia="仿宋" w:cs="Times New Roman"/>
          <w:b w:val="0"/>
          <w:bCs/>
          <w:color w:val="auto"/>
          <w:sz w:val="32"/>
          <w:szCs w:val="32"/>
          <w:highlight w:val="none"/>
          <w:lang w:val="en-US" w:eastAsia="zh-CN"/>
        </w:rPr>
        <w:t>0</w:t>
      </w:r>
      <w:r>
        <w:rPr>
          <w:rStyle w:val="19"/>
          <w:rFonts w:hint="eastAsia" w:ascii="仿宋" w:hAnsi="仿宋" w:eastAsia="仿宋" w:cs="Times New Roman"/>
          <w:b w:val="0"/>
          <w:bCs/>
          <w:color w:val="auto"/>
          <w:sz w:val="32"/>
          <w:szCs w:val="32"/>
          <w:highlight w:val="none"/>
        </w:rPr>
        <w:t>%。公务用车购置及运行维护费支出决算比20</w:t>
      </w:r>
      <w:r>
        <w:rPr>
          <w:rStyle w:val="19"/>
          <w:rFonts w:hint="eastAsia" w:ascii="仿宋" w:hAnsi="仿宋" w:eastAsia="仿宋" w:cs="Times New Roman"/>
          <w:b w:val="0"/>
          <w:bCs/>
          <w:color w:val="auto"/>
          <w:sz w:val="32"/>
          <w:szCs w:val="32"/>
          <w:highlight w:val="none"/>
          <w:lang w:val="en-US" w:eastAsia="zh-CN"/>
        </w:rPr>
        <w:t>21</w:t>
      </w:r>
      <w:r>
        <w:rPr>
          <w:rStyle w:val="19"/>
          <w:rFonts w:hint="eastAsia" w:ascii="仿宋" w:hAnsi="仿宋" w:eastAsia="仿宋" w:cs="Times New Roman"/>
          <w:b w:val="0"/>
          <w:bCs/>
          <w:color w:val="auto"/>
          <w:sz w:val="32"/>
          <w:szCs w:val="32"/>
          <w:highlight w:val="none"/>
        </w:rPr>
        <w:t>年持平。</w:t>
      </w:r>
    </w:p>
    <w:p>
      <w:pPr>
        <w:spacing w:line="600" w:lineRule="exact"/>
        <w:ind w:firstLine="640"/>
        <w:rPr>
          <w:rStyle w:val="19"/>
          <w:rFonts w:hint="eastAsia" w:ascii="仿宋" w:hAnsi="仿宋" w:eastAsia="仿宋" w:cs="Times New Roman"/>
          <w:b w:val="0"/>
          <w:bCs/>
          <w:color w:val="auto"/>
          <w:sz w:val="32"/>
          <w:szCs w:val="32"/>
          <w:highlight w:val="none"/>
          <w:lang w:val="en-US" w:eastAsia="zh-CN"/>
        </w:rPr>
      </w:pPr>
      <w:r>
        <w:rPr>
          <w:rFonts w:ascii="宋体" w:eastAsia="宋体"/>
          <w:b/>
          <w:color w:val="auto"/>
          <w:sz w:val="32"/>
          <w:szCs w:val="32"/>
          <w:highlight w:val="none"/>
        </w:rPr>
        <w:t>3.</w:t>
      </w:r>
      <w:r>
        <w:rPr>
          <w:rFonts w:hint="eastAsia" w:ascii="宋体" w:eastAsia="宋体"/>
          <w:b/>
          <w:color w:val="auto"/>
          <w:sz w:val="32"/>
          <w:szCs w:val="32"/>
          <w:highlight w:val="none"/>
        </w:rPr>
        <w:t>公务接待费支出</w:t>
      </w:r>
      <w:r>
        <w:rPr>
          <w:rStyle w:val="19"/>
          <w:rFonts w:hint="eastAsia" w:ascii="仿宋" w:hAnsi="仿宋" w:eastAsia="仿宋" w:cs="Times New Roman"/>
          <w:b w:val="0"/>
          <w:bCs/>
          <w:color w:val="auto"/>
          <w:sz w:val="32"/>
          <w:szCs w:val="32"/>
          <w:highlight w:val="none"/>
          <w:lang w:val="en-US" w:eastAsia="zh-CN"/>
        </w:rPr>
        <w:t>0.34万元，完成预算47.22%。公务接待费支出决算比2021年增加0.04万元，增长13.33%。主要原因是接待人次增加。其中：</w:t>
      </w:r>
    </w:p>
    <w:p>
      <w:pPr>
        <w:spacing w:line="600" w:lineRule="exact"/>
        <w:ind w:firstLine="640"/>
        <w:rPr>
          <w:rStyle w:val="19"/>
          <w:rFonts w:hint="eastAsia" w:ascii="仿宋" w:hAnsi="仿宋" w:eastAsia="仿宋" w:cs="Times New Roman"/>
          <w:b w:val="0"/>
          <w:bCs/>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Style w:val="19"/>
          <w:rFonts w:hint="eastAsia" w:ascii="仿宋" w:hAnsi="仿宋" w:eastAsia="仿宋" w:cs="Times New Roman"/>
          <w:b w:val="0"/>
          <w:bCs/>
          <w:color w:val="auto"/>
          <w:sz w:val="32"/>
          <w:szCs w:val="32"/>
          <w:highlight w:val="none"/>
          <w:lang w:val="en-US" w:eastAsia="zh-CN"/>
        </w:rPr>
        <w:t>0.34万元，主要用于执行公务、开展业务活动开支的用餐费。国内公务接待2批次，35人次（不包括陪同人员），共计支出0.34万元，具体内容包括：接待市保护开发利用中心检查餐费0.07万元；接待叙永县自规局考察学习餐费0.27万元。</w:t>
      </w:r>
    </w:p>
    <w:p>
      <w:pPr>
        <w:spacing w:line="600" w:lineRule="exact"/>
        <w:ind w:firstLine="642" w:firstLineChars="200"/>
        <w:rPr>
          <w:rStyle w:val="19"/>
          <w:rFonts w:hint="eastAsia" w:ascii="仿宋" w:hAnsi="仿宋" w:eastAsia="仿宋" w:cs="Times New Roman"/>
          <w:b w:val="0"/>
          <w:bCs/>
          <w:color w:val="auto"/>
          <w:sz w:val="32"/>
          <w:szCs w:val="32"/>
          <w:highlight w:val="none"/>
          <w:lang w:val="en-US" w:eastAsia="zh-CN"/>
        </w:rPr>
      </w:pPr>
      <w:r>
        <w:rPr>
          <w:rFonts w:hint="eastAsia" w:ascii="仿宋" w:hAnsi="仿宋" w:eastAsia="仿宋"/>
          <w:b/>
          <w:color w:val="auto"/>
          <w:sz w:val="32"/>
          <w:szCs w:val="32"/>
          <w:highlight w:val="none"/>
        </w:rPr>
        <w:t>外事接待支出</w:t>
      </w:r>
      <w:r>
        <w:rPr>
          <w:rStyle w:val="19"/>
          <w:rFonts w:hint="eastAsia" w:ascii="仿宋" w:hAnsi="仿宋" w:eastAsia="仿宋" w:cs="Times New Roman"/>
          <w:b w:val="0"/>
          <w:bCs/>
          <w:color w:val="auto"/>
          <w:sz w:val="32"/>
          <w:szCs w:val="32"/>
          <w:highlight w:val="none"/>
          <w:lang w:val="en-US" w:eastAsia="zh-CN"/>
        </w:rPr>
        <w:t>0万元。外事接待0批次，0人次（不包括陪同人员），共计支出0万元。</w:t>
      </w:r>
    </w:p>
    <w:p>
      <w:pPr>
        <w:spacing w:line="600" w:lineRule="exact"/>
        <w:ind w:firstLine="640"/>
        <w:outlineLvl w:val="9"/>
        <w:rPr>
          <w:rFonts w:ascii="黑体" w:eastAsia="黑体"/>
          <w:color w:val="auto"/>
          <w:sz w:val="32"/>
          <w:szCs w:val="32"/>
          <w:highlight w:val="none"/>
        </w:rPr>
      </w:pPr>
      <w:bookmarkStart w:id="62" w:name="_Toc15396610"/>
      <w:bookmarkStart w:id="63" w:name="_Toc15377218"/>
    </w:p>
    <w:p>
      <w:pPr>
        <w:spacing w:line="600" w:lineRule="exact"/>
        <w:ind w:firstLine="640"/>
        <w:outlineLvl w:val="1"/>
        <w:rPr>
          <w:rStyle w:val="31"/>
          <w:rFonts w:ascii="黑体" w:hAnsi="黑体" w:eastAsia="黑体"/>
          <w:color w:val="auto"/>
          <w:highlight w:val="none"/>
        </w:rPr>
      </w:pPr>
      <w:bookmarkStart w:id="64" w:name="_Toc29820"/>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62"/>
      <w:bookmarkEnd w:id="63"/>
      <w:bookmarkEnd w:id="64"/>
    </w:p>
    <w:p>
      <w:pPr>
        <w:spacing w:line="600" w:lineRule="exact"/>
        <w:ind w:firstLine="640" w:firstLineChars="200"/>
        <w:rPr>
          <w:rStyle w:val="19"/>
          <w:rFonts w:hint="eastAsia" w:ascii="仿宋" w:hAnsi="仿宋" w:eastAsia="仿宋" w:cs="Times New Roman"/>
          <w:b w:val="0"/>
          <w:bCs/>
          <w:color w:val="auto"/>
          <w:sz w:val="32"/>
          <w:szCs w:val="32"/>
          <w:highlight w:val="none"/>
          <w:lang w:val="en-US" w:eastAsia="zh-CN"/>
        </w:rPr>
      </w:pPr>
      <w:r>
        <w:rPr>
          <w:rStyle w:val="19"/>
          <w:rFonts w:hint="eastAsia" w:ascii="仿宋" w:hAnsi="仿宋" w:eastAsia="仿宋" w:cs="Times New Roman"/>
          <w:b w:val="0"/>
          <w:bCs/>
          <w:color w:val="auto"/>
          <w:sz w:val="32"/>
          <w:szCs w:val="32"/>
          <w:highlight w:val="none"/>
          <w:lang w:val="en-US" w:eastAsia="zh-CN"/>
        </w:rPr>
        <w:t>2022年政府性基金预算财政拨款支出11235.84万元。均为项目支出，其中：征地和拆迁补偿支出4139.27万元，  其他国有土地使用权出让收入安排的支出</w:t>
      </w:r>
      <w:r>
        <w:rPr>
          <w:rStyle w:val="19"/>
          <w:rFonts w:hint="eastAsia" w:ascii="仿宋" w:hAnsi="仿宋" w:eastAsia="仿宋" w:cs="Times New Roman"/>
          <w:b w:val="0"/>
          <w:bCs/>
          <w:color w:val="auto"/>
          <w:sz w:val="32"/>
          <w:szCs w:val="32"/>
          <w:highlight w:val="none"/>
          <w:lang w:val="en-US" w:eastAsia="zh-CN"/>
        </w:rPr>
        <w:tab/>
      </w:r>
      <w:r>
        <w:rPr>
          <w:rStyle w:val="19"/>
          <w:rFonts w:hint="eastAsia" w:ascii="仿宋" w:hAnsi="仿宋" w:eastAsia="仿宋" w:cs="Times New Roman"/>
          <w:b w:val="0"/>
          <w:bCs/>
          <w:color w:val="auto"/>
          <w:sz w:val="32"/>
          <w:szCs w:val="32"/>
          <w:highlight w:val="none"/>
          <w:lang w:val="en-US" w:eastAsia="zh-CN"/>
        </w:rPr>
        <w:t>33.30万元，城市公共设施18.27万元，其他地方自行试点项目收益专项债券收入安排的支出7045.00万元。</w:t>
      </w:r>
    </w:p>
    <w:p>
      <w:pPr>
        <w:spacing w:line="600" w:lineRule="exact"/>
        <w:ind w:firstLine="640"/>
        <w:rPr>
          <w:rFonts w:ascii="宋体" w:eastAsia="宋体"/>
          <w:color w:val="auto"/>
          <w:sz w:val="32"/>
          <w:szCs w:val="32"/>
          <w:highlight w:val="none"/>
        </w:rPr>
      </w:pPr>
    </w:p>
    <w:p>
      <w:pPr>
        <w:numPr>
          <w:ilvl w:val="0"/>
          <w:numId w:val="2"/>
        </w:numPr>
        <w:spacing w:line="600" w:lineRule="exact"/>
        <w:ind w:firstLine="640"/>
        <w:outlineLvl w:val="1"/>
        <w:rPr>
          <w:rStyle w:val="31"/>
          <w:rFonts w:ascii="黑体" w:hAnsi="黑体" w:eastAsia="黑体"/>
          <w:b w:val="0"/>
          <w:color w:val="auto"/>
          <w:highlight w:val="none"/>
        </w:rPr>
      </w:pPr>
      <w:bookmarkStart w:id="65" w:name="_Toc15377219"/>
      <w:bookmarkStart w:id="66" w:name="_Toc15396611"/>
      <w:bookmarkStart w:id="67" w:name="_Toc13163"/>
      <w:r>
        <w:rPr>
          <w:rStyle w:val="31"/>
          <w:rFonts w:hint="eastAsia" w:ascii="黑体" w:hAnsi="黑体" w:eastAsia="黑体"/>
          <w:b w:val="0"/>
          <w:color w:val="auto"/>
          <w:highlight w:val="none"/>
        </w:rPr>
        <w:t>国有资本经营预算支出决算情况说明</w:t>
      </w:r>
      <w:bookmarkEnd w:id="65"/>
      <w:bookmarkEnd w:id="66"/>
      <w:bookmarkEnd w:id="67"/>
    </w:p>
    <w:p>
      <w:pPr>
        <w:spacing w:line="600" w:lineRule="exact"/>
        <w:ind w:firstLine="640" w:firstLineChars="200"/>
        <w:rPr>
          <w:rStyle w:val="19"/>
          <w:rFonts w:hint="eastAsia" w:ascii="仿宋" w:hAnsi="仿宋" w:eastAsia="仿宋" w:cs="Times New Roman"/>
          <w:b w:val="0"/>
          <w:bCs/>
          <w:color w:val="auto"/>
          <w:sz w:val="32"/>
          <w:szCs w:val="32"/>
          <w:highlight w:val="none"/>
          <w:lang w:val="en-US" w:eastAsia="zh-CN"/>
        </w:rPr>
      </w:pPr>
      <w:r>
        <w:rPr>
          <w:rStyle w:val="19"/>
          <w:rFonts w:hint="eastAsia" w:ascii="仿宋" w:hAnsi="仿宋" w:eastAsia="仿宋" w:cs="Times New Roman"/>
          <w:b w:val="0"/>
          <w:bCs/>
          <w:color w:val="auto"/>
          <w:sz w:val="32"/>
          <w:szCs w:val="32"/>
          <w:highlight w:val="none"/>
          <w:lang w:val="en-US" w:eastAsia="zh-CN"/>
        </w:rPr>
        <w:t>2022年国有资本经营预算财政拨款支出0万元。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31"/>
          <w:rFonts w:hint="eastAsia" w:ascii="黑体" w:hAnsi="黑体" w:eastAsia="黑体"/>
          <w:b w:val="0"/>
          <w:color w:val="auto"/>
          <w:highlight w:val="none"/>
        </w:rPr>
      </w:pPr>
      <w:bookmarkStart w:id="68" w:name="_Toc15396612"/>
      <w:bookmarkStart w:id="69" w:name="_Toc15377221"/>
      <w:bookmarkStart w:id="70" w:name="_Toc23607"/>
      <w:r>
        <w:rPr>
          <w:rStyle w:val="31"/>
          <w:rFonts w:hint="eastAsia" w:ascii="黑体" w:hAnsi="黑体" w:eastAsia="黑体"/>
          <w:b w:val="0"/>
          <w:color w:val="auto"/>
          <w:highlight w:val="none"/>
        </w:rPr>
        <w:t>其他重要事项的情况说明</w:t>
      </w:r>
      <w:bookmarkEnd w:id="68"/>
      <w:bookmarkEnd w:id="69"/>
      <w:bookmarkEnd w:id="70"/>
    </w:p>
    <w:p>
      <w:pPr>
        <w:spacing w:line="600" w:lineRule="exact"/>
        <w:ind w:firstLine="642" w:firstLineChars="200"/>
        <w:outlineLvl w:val="2"/>
        <w:rPr>
          <w:rFonts w:ascii="仿宋" w:hAnsi="仿宋" w:eastAsia="仿宋"/>
          <w:color w:val="auto"/>
          <w:sz w:val="32"/>
          <w:szCs w:val="32"/>
          <w:highlight w:val="none"/>
        </w:rPr>
      </w:pPr>
      <w:bookmarkStart w:id="71" w:name="_Toc13052"/>
      <w:bookmarkStart w:id="72" w:name="_Toc15377222"/>
      <w:r>
        <w:rPr>
          <w:rFonts w:hint="eastAsia" w:ascii="仿宋" w:hAnsi="仿宋" w:eastAsia="仿宋"/>
          <w:b/>
          <w:color w:val="auto"/>
          <w:sz w:val="32"/>
          <w:szCs w:val="32"/>
          <w:highlight w:val="none"/>
        </w:rPr>
        <w:t>（一）机关运行经费支出情况</w:t>
      </w:r>
      <w:bookmarkEnd w:id="71"/>
      <w:bookmarkEnd w:id="72"/>
    </w:p>
    <w:p>
      <w:pPr>
        <w:spacing w:line="600" w:lineRule="exact"/>
        <w:ind w:firstLine="640" w:firstLineChars="200"/>
        <w:rPr>
          <w:rStyle w:val="19"/>
          <w:rFonts w:hint="eastAsia" w:ascii="仿宋" w:hAnsi="仿宋" w:eastAsia="仿宋" w:cs="Times New Roman"/>
          <w:b w:val="0"/>
          <w:bCs/>
          <w:color w:val="auto"/>
          <w:sz w:val="32"/>
          <w:szCs w:val="32"/>
          <w:highlight w:val="none"/>
          <w:lang w:val="en-US" w:eastAsia="zh-CN"/>
        </w:rPr>
      </w:pPr>
      <w:r>
        <w:rPr>
          <w:rStyle w:val="19"/>
          <w:rFonts w:hint="eastAsia" w:ascii="仿宋" w:hAnsi="仿宋" w:eastAsia="仿宋" w:cs="Times New Roman"/>
          <w:b w:val="0"/>
          <w:bCs/>
          <w:color w:val="auto"/>
          <w:sz w:val="32"/>
          <w:szCs w:val="32"/>
          <w:highlight w:val="none"/>
          <w:lang w:val="en-US" w:eastAsia="zh-CN"/>
        </w:rPr>
        <w:t>2022年，本单位无机关运行经费支出。</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3" w:name="_Toc15377223"/>
      <w:bookmarkStart w:id="74" w:name="_Toc30049"/>
      <w:r>
        <w:rPr>
          <w:rFonts w:hint="eastAsia" w:ascii="仿宋" w:hAnsi="仿宋" w:eastAsia="仿宋"/>
          <w:b/>
          <w:color w:val="auto"/>
          <w:sz w:val="32"/>
          <w:szCs w:val="32"/>
          <w:highlight w:val="none"/>
        </w:rPr>
        <w:t>（二）政府采购支出情况</w:t>
      </w:r>
      <w:bookmarkEnd w:id="73"/>
      <w:bookmarkEnd w:id="74"/>
    </w:p>
    <w:p>
      <w:pPr>
        <w:spacing w:line="600" w:lineRule="exact"/>
        <w:ind w:firstLine="640" w:firstLineChars="200"/>
        <w:rPr>
          <w:rStyle w:val="19"/>
          <w:rFonts w:hint="eastAsia" w:ascii="仿宋" w:hAnsi="仿宋" w:eastAsia="仿宋" w:cs="Times New Roman"/>
          <w:b w:val="0"/>
          <w:bCs/>
          <w:color w:val="auto"/>
          <w:sz w:val="32"/>
          <w:szCs w:val="32"/>
          <w:highlight w:val="none"/>
          <w:lang w:val="en-US" w:eastAsia="zh-CN"/>
        </w:rPr>
      </w:pPr>
      <w:r>
        <w:rPr>
          <w:rStyle w:val="19"/>
          <w:rFonts w:hint="eastAsia" w:ascii="仿宋" w:hAnsi="仿宋" w:eastAsia="仿宋" w:cs="Times New Roman"/>
          <w:b w:val="0"/>
          <w:bCs/>
          <w:color w:val="auto"/>
          <w:sz w:val="32"/>
          <w:szCs w:val="32"/>
          <w:highlight w:val="none"/>
          <w:lang w:val="en-US" w:eastAsia="zh-CN"/>
        </w:rPr>
        <w:t>2022年，本单位无政府采购支出。</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5" w:name="_Toc15377224"/>
      <w:bookmarkStart w:id="76" w:name="_Toc27522"/>
      <w:r>
        <w:rPr>
          <w:rFonts w:hint="eastAsia" w:ascii="仿宋" w:hAnsi="仿宋" w:eastAsia="仿宋"/>
          <w:b/>
          <w:color w:val="auto"/>
          <w:sz w:val="32"/>
          <w:szCs w:val="32"/>
          <w:highlight w:val="none"/>
        </w:rPr>
        <w:t>（三）国有资产占有使用情况</w:t>
      </w:r>
      <w:bookmarkEnd w:id="75"/>
      <w:bookmarkEnd w:id="76"/>
    </w:p>
    <w:p>
      <w:pPr>
        <w:spacing w:line="600" w:lineRule="exact"/>
        <w:ind w:firstLine="640" w:firstLineChars="200"/>
        <w:rPr>
          <w:rStyle w:val="19"/>
          <w:rFonts w:hint="eastAsia" w:ascii="仿宋" w:hAnsi="仿宋" w:eastAsia="仿宋" w:cs="Times New Roman"/>
          <w:b w:val="0"/>
          <w:bCs/>
          <w:color w:val="auto"/>
          <w:sz w:val="32"/>
          <w:szCs w:val="32"/>
          <w:highlight w:val="none"/>
          <w:lang w:val="en-US" w:eastAsia="zh-CN"/>
        </w:rPr>
      </w:pPr>
      <w:r>
        <w:rPr>
          <w:rStyle w:val="19"/>
          <w:rFonts w:hint="eastAsia" w:ascii="仿宋" w:hAnsi="仿宋" w:eastAsia="仿宋" w:cs="Times New Roman"/>
          <w:b w:val="0"/>
          <w:bCs/>
          <w:color w:val="auto"/>
          <w:sz w:val="32"/>
          <w:szCs w:val="32"/>
          <w:highlight w:val="none"/>
          <w:lang w:val="en-US" w:eastAsia="zh-CN"/>
        </w:rPr>
        <w:t>截至2022年12月31日，本单位无国有资产占有使用。</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7" w:name="_Toc23778"/>
      <w:r>
        <w:rPr>
          <w:rFonts w:hint="eastAsia" w:ascii="仿宋" w:hAnsi="仿宋" w:eastAsia="仿宋"/>
          <w:b/>
          <w:color w:val="auto"/>
          <w:sz w:val="32"/>
          <w:szCs w:val="32"/>
          <w:highlight w:val="none"/>
        </w:rPr>
        <w:t>（四）预算绩效管理情况</w:t>
      </w:r>
      <w:bookmarkEnd w:id="77"/>
    </w:p>
    <w:p>
      <w:pPr>
        <w:spacing w:line="600" w:lineRule="exact"/>
        <w:ind w:firstLine="640" w:firstLineChars="200"/>
        <w:rPr>
          <w:rStyle w:val="19"/>
          <w:rFonts w:hint="eastAsia" w:ascii="仿宋" w:hAnsi="仿宋" w:eastAsia="仿宋" w:cs="Times New Roman"/>
          <w:b w:val="0"/>
          <w:bCs/>
          <w:color w:val="auto"/>
          <w:sz w:val="32"/>
          <w:szCs w:val="32"/>
          <w:highlight w:val="none"/>
          <w:lang w:val="en-US" w:eastAsia="zh-CN"/>
        </w:rPr>
      </w:pPr>
      <w:r>
        <w:rPr>
          <w:rStyle w:val="19"/>
          <w:rFonts w:hint="eastAsia" w:ascii="仿宋" w:hAnsi="仿宋" w:eastAsia="仿宋" w:cs="Times New Roman"/>
          <w:b w:val="0"/>
          <w:bCs/>
          <w:color w:val="auto"/>
          <w:sz w:val="32"/>
          <w:szCs w:val="32"/>
          <w:highlight w:val="none"/>
          <w:lang w:val="en-US" w:eastAsia="zh-CN"/>
        </w:rPr>
        <w:t>根据预算绩效管理要求，本部门在2022年度预算编制阶段，组织对泸县农村聚居点建设项目（福集镇灾后重建）、泸职院产教融合项目、泸县油基钻屑及含油废弃物资源化利用项目、县镇道路连接线征拆项目（泸永高速）等8个项目开展了预算事前绩效评估，对16个项目编制了绩效目标，预算执行过程中，选取16个项目开展绩效监控。</w:t>
      </w:r>
    </w:p>
    <w:p>
      <w:pPr>
        <w:widowControl/>
        <w:ind w:firstLine="640" w:firstLineChars="200"/>
        <w:jc w:val="both"/>
        <w:rPr>
          <w:rFonts w:ascii="宋体" w:eastAsia="宋体"/>
          <w:b/>
          <w:color w:val="auto"/>
          <w:sz w:val="32"/>
          <w:szCs w:val="32"/>
          <w:highlight w:val="none"/>
        </w:rPr>
      </w:pPr>
      <w:r>
        <w:rPr>
          <w:rStyle w:val="19"/>
          <w:rFonts w:hint="eastAsia" w:ascii="仿宋" w:hAnsi="仿宋" w:eastAsia="仿宋" w:cs="Times New Roman"/>
          <w:b w:val="0"/>
          <w:bCs/>
          <w:color w:val="auto"/>
          <w:sz w:val="32"/>
          <w:szCs w:val="32"/>
          <w:highlight w:val="none"/>
          <w:lang w:val="en-US" w:eastAsia="zh-CN"/>
        </w:rPr>
        <w:t>组织对2022年度一般公共预算、政府性基金预算等全面开展绩效自评，形成泸县自然资源和规划综合服务中心部门整体（含部门预算项目）绩效自评报告、征地拆迁项目（泸职院产教融合项目）、征地拆迁项目（泸县油基钻屑及含油废弃物资源化利用项目）专项预算项目绩效自评报告，其中，泸县自然资源和规划综合服务中心部门整体（含部门预算项目）绩效自评得分为90分，绩效自评综述：本部门整体支出绩效自评结果良好，全年基本支出保障了单位的正常运转，项目支出保障了重点工作的开展。绩效自评报告详见附件。</w:t>
      </w:r>
      <w:r>
        <w:rPr>
          <w:rFonts w:ascii="宋体" w:eastAsia="宋体"/>
          <w:b/>
          <w:color w:val="auto"/>
          <w:sz w:val="32"/>
          <w:szCs w:val="32"/>
          <w:highlight w:val="none"/>
        </w:rPr>
        <w:br w:type="page"/>
      </w:r>
    </w:p>
    <w:p>
      <w:pPr>
        <w:numPr>
          <w:ilvl w:val="0"/>
          <w:numId w:val="3"/>
        </w:numPr>
        <w:spacing w:line="600" w:lineRule="exact"/>
        <w:ind w:firstLine="660" w:firstLineChars="150"/>
        <w:jc w:val="center"/>
        <w:outlineLvl w:val="0"/>
        <w:rPr>
          <w:rStyle w:val="30"/>
          <w:rFonts w:ascii="黑体" w:hAnsi="黑体" w:eastAsia="黑体"/>
          <w:b w:val="0"/>
          <w:color w:val="auto"/>
          <w:highlight w:val="none"/>
        </w:rPr>
      </w:pPr>
      <w:bookmarkStart w:id="78" w:name="_Toc15377225"/>
      <w:bookmarkStart w:id="79" w:name="_Toc15396613"/>
      <w:bookmarkStart w:id="80" w:name="_Toc10858"/>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78"/>
      <w:bookmarkEnd w:id="79"/>
      <w:bookmarkEnd w:id="80"/>
    </w:p>
    <w:p>
      <w:pPr>
        <w:spacing w:line="600" w:lineRule="exact"/>
        <w:jc w:val="left"/>
        <w:rPr>
          <w:rFonts w:ascii="宋体"/>
          <w:b/>
          <w:color w:val="auto"/>
          <w:sz w:val="44"/>
          <w:szCs w:val="44"/>
          <w:highlight w:val="none"/>
        </w:rPr>
      </w:pP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1.财政拨款收入：指单位从同级财政部门取得的财政预算资金。</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2.事业收入：指事业单位开展专业业务活动及辅助活动取得的收入。</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3.经营收入：指事业单位在专业业务活动及其辅助活动之外开展非独立核算经营活动取得的收入。</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 xml:space="preserve">4.其他收入：指单位取得的除上述收入以外的各项收入。 </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 xml:space="preserve">5.使用非财政拨款结余：指事业单位使用以前年度积累的非财政拨款结余弥补当年收支差额的金额。 </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 xml:space="preserve">6.年初结转和结余：指以前年度尚未完成、结转到本年按有关规定继续使用的资金。 </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7.结余分配：指事业单位按照会计制度规定缴纳的所得税、提取的专用结余以及转入非财政拨款结余的金额等。</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8.年末结转和结余：指单位按有关规定结转到下年或以后年度继续使用的资金。</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9.社会保障和就业支出（类）行政事业单位养老支出（款）机关事业单位基本养老保险缴费支出（项）: 指机关事业单位实施养老保险制度由单位缴纳的基本养老保险支出。</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10.卫生健康支出（类）行政事业单位医疗（款）事业单位医疗（项）:指反映财政部门安排的事业单位基本医疗保险缴费。</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11.卫生健康支出（类）行政事业单位医疗（款）公务员医疗补助（项）:指反映财政部门安排的公务员医疗补助经费。</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12.自然资源海洋气象等支出（类）自然资源事务（款）事业运行（项）:指反映事业单位的基本支出。</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13.住房保障支出（类）住房改革支出（款）住房公积金（项）:指行政事业单位按人社部、财政部规定的基本和津贴补贴以及规定比例为职工缴纳的住房公积金。</w:t>
      </w:r>
    </w:p>
    <w:p>
      <w:pPr>
        <w:spacing w:line="600" w:lineRule="exact"/>
        <w:ind w:firstLine="64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 xml:space="preserve">14.灾害防治及应急管理支出（类）自然灾害救灾及恢复重建支出（款）其他自然灾害救灾及恢复重建支出（项）:指反映用于除自然灾害救援和自然灾害恢复重建的补助支出以外的其他救灾及灾害恢复重建等方面的支出。 </w:t>
      </w: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15.基本支出：指为保障机构正常运转、完成日常工作任务而发生的人员支出和公用支出。</w:t>
      </w: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 xml:space="preserve">16.项目支出：指在基本支出之外为完成特定行政任务和事业发展目标所发生的支出。 </w:t>
      </w: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17.经营支出：指事业单位在专业业务活动及其辅助活动之外开展非独立核算经营活动发生的支出。</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9"/>
        <w:rPr>
          <w:rFonts w:hint="eastAsia" w:ascii="黑体" w:hAnsi="黑体" w:eastAsia="黑体"/>
          <w:color w:val="auto"/>
          <w:sz w:val="44"/>
          <w:szCs w:val="44"/>
          <w:highlight w:val="none"/>
        </w:rPr>
      </w:pPr>
      <w:bookmarkStart w:id="81" w:name="_Toc15396614"/>
      <w:bookmarkStart w:id="82" w:name="_Toc15377226"/>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Style w:val="30"/>
          <w:rFonts w:hint="eastAsia" w:ascii="黑体" w:hAnsi="黑体" w:eastAsia="黑体"/>
          <w:b w:val="0"/>
          <w:color w:val="auto"/>
          <w:highlight w:val="none"/>
          <w:lang w:eastAsia="zh-CN"/>
        </w:rPr>
      </w:pPr>
      <w:bookmarkStart w:id="83" w:name="_Toc17930"/>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81"/>
      <w:bookmarkEnd w:id="83"/>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36"/>
          <w:szCs w:val="36"/>
        </w:rPr>
      </w:pPr>
      <w:bookmarkStart w:id="84" w:name="_Toc27383"/>
      <w:r>
        <w:rPr>
          <w:rFonts w:hint="eastAsia" w:ascii="宋体" w:hAnsi="宋体" w:eastAsia="宋体" w:cs="宋体"/>
          <w:sz w:val="36"/>
          <w:szCs w:val="36"/>
        </w:rPr>
        <w:t>20</w:t>
      </w:r>
      <w:r>
        <w:rPr>
          <w:rFonts w:hint="eastAsia" w:ascii="宋体" w:hAnsi="宋体" w:eastAsia="宋体" w:cs="宋体"/>
          <w:sz w:val="36"/>
          <w:szCs w:val="36"/>
          <w:lang w:val="en-US" w:eastAsia="zh-CN"/>
        </w:rPr>
        <w:t>22</w:t>
      </w:r>
      <w:r>
        <w:rPr>
          <w:rFonts w:hint="eastAsia" w:ascii="宋体" w:hAnsi="宋体" w:eastAsia="宋体" w:cs="宋体"/>
          <w:sz w:val="36"/>
          <w:szCs w:val="36"/>
        </w:rPr>
        <w:t>年</w:t>
      </w:r>
      <w:r>
        <w:rPr>
          <w:rFonts w:hint="eastAsia" w:ascii="宋体" w:hAnsi="宋体" w:eastAsia="宋体" w:cs="宋体"/>
          <w:sz w:val="36"/>
          <w:szCs w:val="36"/>
          <w:lang w:val="en-US" w:eastAsia="zh-CN"/>
        </w:rPr>
        <w:t>泸县自然资源和规划综合服务中心</w:t>
      </w:r>
      <w:r>
        <w:rPr>
          <w:rFonts w:hint="eastAsia" w:ascii="宋体" w:hAnsi="宋体" w:eastAsia="宋体" w:cs="宋体"/>
          <w:sz w:val="36"/>
          <w:szCs w:val="36"/>
        </w:rPr>
        <w:t>部门整体绩效评价报告</w:t>
      </w:r>
      <w:bookmarkEnd w:id="84"/>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642" w:firstLineChars="200"/>
        <w:textAlignment w:val="auto"/>
        <w:rPr>
          <w:rFonts w:hint="eastAsia" w:ascii="黑体" w:hAnsi="黑体" w:eastAsia="黑体" w:cs="黑体"/>
          <w:lang w:val="zh-CN"/>
        </w:rPr>
      </w:pPr>
      <w:bookmarkStart w:id="85" w:name="_Toc18296"/>
      <w:r>
        <w:rPr>
          <w:rFonts w:hint="eastAsia" w:ascii="黑体" w:hAnsi="黑体" w:eastAsia="黑体" w:cs="黑体"/>
          <w:lang w:val="zh-CN"/>
        </w:rPr>
        <w:t>一、部门（单位）基本情况</w:t>
      </w:r>
      <w:bookmarkEnd w:id="85"/>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2022年泸县土地统征和储备中心、泸县土地整治中心、泸县城乡规划编制研究中心、泸县地质环境监测站、泸县玉蟾风景名胜区管理处整合组建泸县自然资源和规划综合服务中心(挂长江上游珍稀特有鱼类国家级自然保护区泸县管理站牌子)。泸县自然资源和规划综合服务中心为泸县人民政府直属、泸县自然资源和规划局代管的公益一类事业单位，机构规格为正科级。属县政府的一级预算单位，其下没有二级预算单位。本单位内设股室七个：综合管理股、土地统征和储备股、土地综合整治股、空间规划研究所、地质灾害防治股、自然保护地股、数据信息股。</w:t>
      </w:r>
    </w:p>
    <w:p>
      <w:pPr>
        <w:pStyle w:val="6"/>
        <w:rPr>
          <w:rFonts w:hint="eastAsia" w:ascii="宋体" w:hAnsi="宋体" w:eastAsia="宋体" w:cs="宋体"/>
          <w:b w:val="0"/>
          <w:bCs w:val="0"/>
          <w:color w:val="auto"/>
          <w:kern w:val="0"/>
          <w:sz w:val="32"/>
          <w:szCs w:val="32"/>
          <w:highlight w:val="none"/>
          <w:shd w:val="clear" w:color="auto" w:fill="FFFFFF"/>
          <w:lang w:val="zh-CN" w:eastAsia="zh-CN" w:bidi="ar-SA"/>
        </w:rPr>
      </w:pPr>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 w:hAnsi="仿宋" w:eastAsia="仿宋" w:cs="仿宋"/>
          <w:b w:val="0"/>
          <w:bCs w:val="0"/>
          <w:color w:val="auto"/>
          <w:kern w:val="0"/>
          <w:sz w:val="32"/>
          <w:szCs w:val="32"/>
          <w:highlight w:val="none"/>
          <w:shd w:val="clear" w:color="auto" w:fill="FFFFFF"/>
          <w:lang w:val="zh-CN" w:eastAsia="zh-CN" w:bidi="ar-SA"/>
        </w:rPr>
        <w:t xml:space="preserve">机构职能。 </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（1）为机关提供支持保障的职能</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①承担全县各类建设项目涉及集体土地的征收工作；编制年度土地储备计划，对储备土地进行前期开发和保护管理。</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②负责全县地质灾害预防、治理及应急救援的技术支撑服务；协助开展地质灾害调度会商、预警预报、灾险情报送及综合整治；负责地质灾害信息系统建设及维护。</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③为国土空间规划编制、审查、实施、监管和相关决策等提供技术支持和服务工作；承担为自然资源保护和合理开发利用提供技术支撑和服务工作。</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④为自然资源规划信息化工作、国土空间规划“一张图”等信息数据运用分析及动态更新提供服务。</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（2）面向社会提供公益服务的职能</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①负责被征地农民的补偿、安置和被征收土地上建(构)筑物的拆迁。</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②承担全县生态修复，土地整治、开发、复垦项目的规划、设计、实施、验收和备案技术服务。</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③负责提供地质灾害防治相关公共服务。</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④为社会提供各类规划、建设项目用地选址、建筑、市政、景观工程等咨询技术服务。</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⑤负责全县自然保护区、风景名胜区、自然遗产、地质公园等各类自然保护地的保护、利用和管理等工作；为管护长江上游珍稀特有鱼类国家级自然保护区(泸县段)提供服务工作。</w:t>
      </w:r>
    </w:p>
    <w:p>
      <w:pPr>
        <w:pStyle w:val="6"/>
        <w:numPr>
          <w:ilvl w:val="0"/>
          <w:numId w:val="4"/>
        </w:numPr>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完成县委、县政府、县自然资源和规划局交办的其他任务。</w:t>
      </w:r>
    </w:p>
    <w:p>
      <w:pPr>
        <w:numPr>
          <w:ilvl w:val="0"/>
          <w:numId w:val="0"/>
        </w:numPr>
        <w:ind w:firstLine="640" w:firstLineChars="200"/>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 w:hAnsi="仿宋" w:eastAsia="仿宋" w:cs="仿宋"/>
          <w:b w:val="0"/>
          <w:bCs w:val="0"/>
          <w:color w:val="auto"/>
          <w:kern w:val="0"/>
          <w:sz w:val="32"/>
          <w:szCs w:val="32"/>
          <w:highlight w:val="none"/>
          <w:shd w:val="clear" w:color="auto" w:fill="FFFFFF"/>
          <w:lang w:val="zh-CN" w:eastAsia="zh-CN" w:bidi="ar-SA"/>
        </w:rPr>
        <w:t>人员情况</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b w:val="0"/>
          <w:bCs w:val="0"/>
          <w:color w:val="auto"/>
          <w:kern w:val="0"/>
          <w:sz w:val="32"/>
          <w:szCs w:val="32"/>
          <w:highlight w:val="none"/>
          <w:shd w:val="clear" w:color="auto" w:fill="FFFFFF"/>
          <w:lang w:val="zh-CN" w:eastAsia="zh-CN" w:bidi="ar-SA"/>
        </w:rPr>
        <w:t>泸县自然资源和规划综合服务中心事业编制37名;设主任1名(正科级)，副主任2名(副科级) ;内设机构股级领导职数7名。因方便人员预算资金使用，泸县土地整治中心、泸县城乡规划编制研究中心、泸县地质环境监测站、泸县玉蟾风景名胜区管理处编制人员未划转来，年底只有原泸县土地统征和储备中心在编人员18人，长期聘用人员15人。</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 w:hAnsi="仿宋" w:eastAsia="仿宋" w:cs="仿宋"/>
          <w:b w:val="0"/>
          <w:bCs w:val="0"/>
          <w:color w:val="auto"/>
          <w:kern w:val="0"/>
          <w:sz w:val="32"/>
          <w:szCs w:val="32"/>
          <w:highlight w:val="none"/>
          <w:shd w:val="clear" w:color="auto" w:fill="FFFFFF"/>
          <w:lang w:val="zh-CN" w:eastAsia="zh-CN"/>
        </w:rPr>
        <w:t>地灾防治工作。完成泸县福集镇石鸭滩村2社文昌宫地面塌陷等5处地灾隐患整治工程，并通过专家组验收；完成泸县“9.16”震后福集镇草坝村7社塘湾滑坡等5处排危除险工程审计结算，并按照合同约定及时足额拨付资金；完成泸县“9.16”震后玉蟾街道白龙塔村白龙塔崩塌等3处地灾隐患整治工程监测单位采购；完成20个镇（街道）地灾防治工作考核；完成2022年下半年专职监测员考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 w:hAnsi="仿宋" w:eastAsia="仿宋" w:cs="仿宋"/>
          <w:b w:val="0"/>
          <w:bCs w:val="0"/>
          <w:color w:val="auto"/>
          <w:kern w:val="0"/>
          <w:sz w:val="32"/>
          <w:szCs w:val="32"/>
          <w:highlight w:val="none"/>
          <w:shd w:val="clear" w:color="auto" w:fill="FFFFFF"/>
          <w:lang w:val="zh-CN" w:eastAsia="zh-CN"/>
        </w:rPr>
        <w:t>灾后重建工作。玉蟾山风景名胜区管理处业务用房重建子项目和玉蟾森林公园管护用房建设子项目正在与财评中心、设计单位、预算单位对接调整相关内容及数据，正在推进施工建设手续办理的前期工作。玉蟾山金鳌峰瞭望台恢复重建子项目正在施工建设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b w:val="0"/>
          <w:bCs w:val="0"/>
          <w:color w:val="auto"/>
          <w:kern w:val="0"/>
          <w:sz w:val="32"/>
          <w:szCs w:val="32"/>
          <w:highlight w:val="none"/>
          <w:shd w:val="clear" w:color="auto" w:fill="FFFFFF"/>
          <w:lang w:val="en-US" w:eastAsia="zh-CN"/>
        </w:rPr>
        <w:t>3.</w:t>
      </w:r>
      <w:r>
        <w:rPr>
          <w:rFonts w:hint="eastAsia" w:ascii="仿宋" w:hAnsi="仿宋" w:eastAsia="仿宋" w:cs="仿宋"/>
          <w:b w:val="0"/>
          <w:bCs w:val="0"/>
          <w:color w:val="auto"/>
          <w:kern w:val="0"/>
          <w:sz w:val="32"/>
          <w:szCs w:val="32"/>
          <w:highlight w:val="none"/>
          <w:shd w:val="clear" w:color="auto" w:fill="FFFFFF"/>
          <w:lang w:val="zh-CN" w:eastAsia="zh-CN"/>
        </w:rPr>
        <w:t>空间规划研究工作。会同自然资源和规划局土地权益和开发利用股、调查确权股等部门对嘉明镇、福集镇进行灾后重建项目规划巡查。组织县住房城乡建设局、县交通运输局等相关部门研究修改泸东新城高铁站前一平方公里控制性详细规划。全力推进玉龙湖风景名胜区南线片区详规编制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b w:val="0"/>
          <w:bCs w:val="0"/>
          <w:color w:val="auto"/>
          <w:kern w:val="0"/>
          <w:sz w:val="32"/>
          <w:szCs w:val="32"/>
          <w:highlight w:val="none"/>
          <w:shd w:val="clear" w:color="auto" w:fill="FFFFFF"/>
          <w:lang w:val="en-US" w:eastAsia="zh-CN"/>
        </w:rPr>
        <w:t>4.</w:t>
      </w:r>
      <w:r>
        <w:rPr>
          <w:rFonts w:hint="eastAsia" w:ascii="仿宋" w:hAnsi="仿宋" w:eastAsia="仿宋" w:cs="仿宋"/>
          <w:b w:val="0"/>
          <w:bCs w:val="0"/>
          <w:color w:val="auto"/>
          <w:kern w:val="0"/>
          <w:sz w:val="32"/>
          <w:szCs w:val="32"/>
          <w:highlight w:val="none"/>
          <w:shd w:val="clear" w:color="auto" w:fill="FFFFFF"/>
          <w:lang w:val="zh-CN" w:eastAsia="zh-CN"/>
        </w:rPr>
        <w:t>征地拆迁工作。渝昆高铁站跨铁通道征地项目已全面交地。加快推进隆黄铁路扩能改造工程征地项目集体和个人的补偿工作，目前已支付补偿费用合计13948.2583万元，除嘉明车站外已全面交地。持续推进县残联征地项目农转非工作，目前正在办理养老、医疗、失业保险。全力攻坚太伏神仙桥产业园众邦3期补偿协议的签订工作和房屋拆除工作，目前已签订补偿协议28户，已补偿28户、拆除9户。白鹤滩-浙江800KV输变电线路工程除牛滩镇外基本完成房屋拆除工作。正在开展渝昆高铁泸州东站、湿地公园上游二期、泸县自强学校、泸县建校等征地项目征拆前期工作。持续开展《泸县集体土地征收货币还房安置方案》及《地上附着物和青苗补偿标准》的修订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b w:val="0"/>
          <w:bCs w:val="0"/>
          <w:color w:val="auto"/>
          <w:kern w:val="0"/>
          <w:sz w:val="32"/>
          <w:szCs w:val="32"/>
          <w:highlight w:val="none"/>
          <w:shd w:val="clear" w:color="auto" w:fill="FFFFFF"/>
          <w:lang w:val="en-US" w:eastAsia="zh-CN"/>
        </w:rPr>
        <w:t>5.</w:t>
      </w:r>
      <w:r>
        <w:rPr>
          <w:rFonts w:hint="eastAsia" w:ascii="仿宋" w:hAnsi="仿宋" w:eastAsia="仿宋" w:cs="仿宋"/>
          <w:b w:val="0"/>
          <w:bCs w:val="0"/>
          <w:color w:val="auto"/>
          <w:kern w:val="0"/>
          <w:sz w:val="32"/>
          <w:szCs w:val="32"/>
          <w:highlight w:val="none"/>
          <w:shd w:val="clear" w:color="auto" w:fill="FFFFFF"/>
          <w:lang w:val="zh-CN" w:eastAsia="zh-CN"/>
        </w:rPr>
        <w:t xml:space="preserve">土地整理工作。开展全县范围内土地整理项目质量检查，特别对方洞镇、云龙镇等4个国家统筹项目开展重点检查，无问题则退还质量保证金。按照省厅要求持续开展项目新增耕地排查整治整改工作。积极推进低效园林地整改后的立项备案工作。积极开展上级下达的补充耕地及垦造水田目标任务工作。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b w:val="0"/>
          <w:bCs w:val="0"/>
          <w:color w:val="auto"/>
          <w:kern w:val="0"/>
          <w:sz w:val="32"/>
          <w:szCs w:val="32"/>
          <w:highlight w:val="none"/>
          <w:shd w:val="clear" w:color="auto" w:fill="FFFFFF"/>
          <w:lang w:val="en-US" w:eastAsia="zh-CN"/>
        </w:rPr>
        <w:t>6.</w:t>
      </w:r>
      <w:r>
        <w:rPr>
          <w:rFonts w:hint="eastAsia" w:ascii="仿宋" w:hAnsi="仿宋" w:eastAsia="仿宋" w:cs="仿宋"/>
          <w:b w:val="0"/>
          <w:bCs w:val="0"/>
          <w:color w:val="auto"/>
          <w:kern w:val="0"/>
          <w:sz w:val="32"/>
          <w:szCs w:val="32"/>
          <w:highlight w:val="none"/>
          <w:shd w:val="clear" w:color="auto" w:fill="FFFFFF"/>
          <w:lang w:val="zh-CN" w:eastAsia="zh-CN"/>
        </w:rPr>
        <w:t>信息化平台建设工作。通过演示文稿的形式向县领导汇报自然资源信息化平台建设工作，加快推进自然资源管理与信息化深度融合，进一步强化数据支撑，努力实现信息化技术在自然资源和规划管理中的深度运用。</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紧紧围绕县委、县政府下达的各项目标任务，立足本单位职能，真抓实干、攻坚克难，力争全面完成各项目标任务。组织、指导、协调全县突发地质灾害应急处置工作；开展自然保护地管理宣传、日常巡护管理、协助规划编制等工作；保障全县生态修复，土地整治、开发、复垦项目的规划、设计、实施、验收和备案技术服务；做好国土空间规划编制、审查、实施、监管等相关工作；保障自然资源系统各类信息数据库的建设和维护；保障征地拆迁工作顺利进行；做好储备土地管理工作，破解储备土地管理难题，使土地收储工作走上制度化规范化的轨道；做好供地移交、综合协调、来访接待、信访、创文、迎检、档案管理等各项基础工作。</w:t>
      </w:r>
    </w:p>
    <w:p>
      <w:pPr>
        <w:pStyle w:val="5"/>
        <w:keepNext/>
        <w:keepLines/>
        <w:pageBreakBefore w:val="0"/>
        <w:widowControl w:val="0"/>
        <w:kinsoku/>
        <w:wordWrap/>
        <w:overflowPunct/>
        <w:topLinePunct w:val="0"/>
        <w:autoSpaceDE/>
        <w:autoSpaceDN/>
        <w:bidi w:val="0"/>
        <w:adjustRightInd/>
        <w:snapToGrid/>
        <w:spacing w:before="0" w:after="0" w:line="240" w:lineRule="auto"/>
        <w:ind w:firstLine="642" w:firstLineChars="200"/>
        <w:textAlignment w:val="auto"/>
        <w:rPr>
          <w:rFonts w:hint="eastAsia"/>
          <w:lang w:val="zh-CN" w:eastAsia="zh-CN"/>
        </w:rPr>
      </w:pPr>
      <w:bookmarkStart w:id="86" w:name="_Toc30729"/>
      <w:r>
        <w:rPr>
          <w:rFonts w:hint="eastAsia"/>
        </w:rPr>
        <w:t>二、</w:t>
      </w:r>
      <w:r>
        <w:rPr>
          <w:rFonts w:hint="eastAsia"/>
          <w:lang w:val="zh-CN" w:eastAsia="zh-CN"/>
        </w:rPr>
        <w:t>部门资金收支情况</w:t>
      </w:r>
      <w:bookmarkEnd w:id="86"/>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 w:hAnsi="仿宋" w:eastAsia="仿宋" w:cs="仿宋"/>
          <w:b w:val="0"/>
          <w:bCs w:val="0"/>
          <w:color w:val="auto"/>
          <w:kern w:val="0"/>
          <w:sz w:val="32"/>
          <w:szCs w:val="32"/>
          <w:highlight w:val="none"/>
          <w:shd w:val="clear" w:color="auto" w:fill="FFFFFF"/>
          <w:lang w:val="en-US" w:eastAsia="zh-CN"/>
        </w:rPr>
        <w:t>部门总体收入情况</w:t>
      </w:r>
    </w:p>
    <w:p>
      <w:pPr>
        <w:pStyle w:val="6"/>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bidi="ar-SA"/>
        </w:rPr>
        <w:t>本年部门</w:t>
      </w:r>
      <w:r>
        <w:rPr>
          <w:rFonts w:hint="eastAsia" w:ascii="仿宋" w:hAnsi="仿宋" w:eastAsia="仿宋" w:cs="仿宋"/>
          <w:b w:val="0"/>
          <w:bCs w:val="0"/>
          <w:color w:val="auto"/>
          <w:kern w:val="0"/>
          <w:sz w:val="32"/>
          <w:szCs w:val="32"/>
          <w:highlight w:val="none"/>
          <w:shd w:val="clear" w:color="auto" w:fill="FFFFFF"/>
          <w:lang w:val="en-US" w:eastAsia="zh-CN" w:bidi="ar-SA"/>
        </w:rPr>
        <w:t>总体</w:t>
      </w:r>
      <w:r>
        <w:rPr>
          <w:rFonts w:hint="eastAsia" w:ascii="仿宋" w:hAnsi="仿宋" w:eastAsia="仿宋" w:cs="仿宋"/>
          <w:b w:val="0"/>
          <w:bCs w:val="0"/>
          <w:color w:val="auto"/>
          <w:kern w:val="0"/>
          <w:sz w:val="32"/>
          <w:szCs w:val="32"/>
          <w:highlight w:val="none"/>
          <w:shd w:val="clear" w:color="auto" w:fill="FFFFFF"/>
          <w:lang w:val="zh-CN" w:eastAsia="zh-CN" w:bidi="ar-SA"/>
        </w:rPr>
        <w:t>收入总计17080</w:t>
      </w:r>
      <w:r>
        <w:rPr>
          <w:rFonts w:hint="eastAsia" w:ascii="仿宋" w:hAnsi="仿宋" w:eastAsia="仿宋" w:cs="仿宋"/>
          <w:b w:val="0"/>
          <w:bCs w:val="0"/>
          <w:color w:val="auto"/>
          <w:kern w:val="0"/>
          <w:sz w:val="32"/>
          <w:szCs w:val="32"/>
          <w:highlight w:val="none"/>
          <w:shd w:val="clear" w:color="auto" w:fill="FFFFFF"/>
          <w:lang w:val="en-US" w:eastAsia="zh-CN" w:bidi="ar-SA"/>
        </w:rPr>
        <w:t>.</w:t>
      </w:r>
      <w:r>
        <w:rPr>
          <w:rFonts w:hint="eastAsia" w:ascii="仿宋" w:hAnsi="仿宋" w:eastAsia="仿宋" w:cs="仿宋"/>
          <w:b w:val="0"/>
          <w:bCs w:val="0"/>
          <w:color w:val="auto"/>
          <w:kern w:val="0"/>
          <w:sz w:val="32"/>
          <w:szCs w:val="32"/>
          <w:highlight w:val="none"/>
          <w:shd w:val="clear" w:color="auto" w:fill="FFFFFF"/>
          <w:lang w:val="zh-CN" w:eastAsia="zh-CN" w:bidi="ar-SA"/>
        </w:rPr>
        <w:t>09万元。（详细见下表）</w:t>
      </w:r>
    </w:p>
    <w:tbl>
      <w:tblPr>
        <w:tblStyle w:val="17"/>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5496"/>
        <w:gridCol w:w="1269"/>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4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1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1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  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080.09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080.09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139.27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r>
    </w:tbl>
    <w:p>
      <w:pPr>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 w:hAnsi="仿宋" w:eastAsia="仿宋" w:cs="仿宋"/>
          <w:b w:val="0"/>
          <w:bCs w:val="0"/>
          <w:color w:val="auto"/>
          <w:kern w:val="0"/>
          <w:sz w:val="32"/>
          <w:szCs w:val="32"/>
          <w:highlight w:val="none"/>
          <w:shd w:val="clear" w:color="auto" w:fill="FFFFFF"/>
          <w:lang w:val="en-US" w:eastAsia="zh-CN"/>
        </w:rPr>
        <w:t>部门总体支出情况</w:t>
      </w:r>
    </w:p>
    <w:p>
      <w:pPr>
        <w:pStyle w:val="6"/>
        <w:rPr>
          <w:rFonts w:hint="eastAsia" w:ascii="仿宋" w:hAnsi="仿宋" w:eastAsia="仿宋" w:cs="仿宋"/>
          <w:sz w:val="32"/>
          <w:szCs w:val="32"/>
          <w:lang w:eastAsia="zh-CN"/>
        </w:rPr>
      </w:pPr>
      <w:r>
        <w:rPr>
          <w:rFonts w:hint="eastAsia" w:ascii="仿宋" w:hAnsi="仿宋" w:eastAsia="仿宋" w:cs="仿宋"/>
          <w:b w:val="0"/>
          <w:bCs w:val="0"/>
          <w:color w:val="auto"/>
          <w:kern w:val="0"/>
          <w:sz w:val="32"/>
          <w:szCs w:val="32"/>
          <w:highlight w:val="none"/>
          <w:shd w:val="clear" w:color="auto" w:fill="FFFFFF"/>
          <w:lang w:val="zh-CN" w:eastAsia="zh-CN" w:bidi="ar-SA"/>
        </w:rPr>
        <w:t>本年部门</w:t>
      </w:r>
      <w:r>
        <w:rPr>
          <w:rFonts w:hint="eastAsia" w:ascii="仿宋" w:hAnsi="仿宋" w:eastAsia="仿宋" w:cs="仿宋"/>
          <w:b w:val="0"/>
          <w:bCs w:val="0"/>
          <w:color w:val="auto"/>
          <w:kern w:val="0"/>
          <w:sz w:val="32"/>
          <w:szCs w:val="32"/>
          <w:highlight w:val="none"/>
          <w:shd w:val="clear" w:color="auto" w:fill="FFFFFF"/>
          <w:lang w:val="en-US" w:eastAsia="zh-CN" w:bidi="ar-SA"/>
        </w:rPr>
        <w:t>总体</w:t>
      </w:r>
      <w:r>
        <w:rPr>
          <w:rFonts w:hint="eastAsia" w:ascii="仿宋" w:hAnsi="仿宋" w:eastAsia="仿宋" w:cs="仿宋"/>
          <w:b w:val="0"/>
          <w:bCs w:val="0"/>
          <w:color w:val="auto"/>
          <w:kern w:val="0"/>
          <w:sz w:val="32"/>
          <w:szCs w:val="32"/>
          <w:highlight w:val="none"/>
          <w:shd w:val="clear" w:color="auto" w:fill="FFFFFF"/>
          <w:lang w:val="zh-CN" w:eastAsia="zh-CN" w:bidi="ar-SA"/>
        </w:rPr>
        <w:t>支出总计170</w:t>
      </w:r>
      <w:r>
        <w:rPr>
          <w:rFonts w:hint="eastAsia" w:ascii="仿宋" w:hAnsi="仿宋" w:eastAsia="仿宋" w:cs="仿宋"/>
          <w:b w:val="0"/>
          <w:bCs w:val="0"/>
          <w:color w:val="auto"/>
          <w:kern w:val="0"/>
          <w:sz w:val="32"/>
          <w:szCs w:val="32"/>
          <w:highlight w:val="none"/>
          <w:shd w:val="clear" w:color="auto" w:fill="FFFFFF"/>
          <w:lang w:val="en-US" w:eastAsia="zh-CN" w:bidi="ar-SA"/>
        </w:rPr>
        <w:t>91.31</w:t>
      </w:r>
      <w:r>
        <w:rPr>
          <w:rFonts w:hint="eastAsia" w:ascii="仿宋" w:hAnsi="仿宋" w:eastAsia="仿宋" w:cs="仿宋"/>
          <w:b w:val="0"/>
          <w:bCs w:val="0"/>
          <w:color w:val="auto"/>
          <w:kern w:val="0"/>
          <w:sz w:val="32"/>
          <w:szCs w:val="32"/>
          <w:highlight w:val="none"/>
          <w:shd w:val="clear" w:color="auto" w:fill="FFFFFF"/>
          <w:lang w:val="zh-CN" w:eastAsia="zh-CN" w:bidi="ar-SA"/>
        </w:rPr>
        <w:t>万元。（详细见下表）</w:t>
      </w:r>
    </w:p>
    <w:tbl>
      <w:tblPr>
        <w:tblStyle w:val="17"/>
        <w:tblW w:w="9193"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4092"/>
        <w:gridCol w:w="1758"/>
        <w:gridCol w:w="1135"/>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3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2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  代码</w:t>
            </w:r>
          </w:p>
        </w:tc>
        <w:tc>
          <w:tcPr>
            <w:tcW w:w="4092"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2"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2"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7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091.31</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355.47</w:t>
            </w: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735.84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190.84</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172.57</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139.27</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2121301</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城市公共设施</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2200150</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4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r>
    </w:tbl>
    <w:p>
      <w:pPr>
        <w:pStyle w:val="6"/>
        <w:numPr>
          <w:ilvl w:val="0"/>
          <w:numId w:val="0"/>
        </w:numPr>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eastAsia" w:ascii="仿宋" w:hAnsi="仿宋" w:eastAsia="仿宋" w:cs="仿宋"/>
          <w:b w:val="0"/>
          <w:bCs w:val="0"/>
          <w:color w:val="auto"/>
          <w:kern w:val="0"/>
          <w:sz w:val="32"/>
          <w:szCs w:val="32"/>
          <w:highlight w:val="none"/>
          <w:shd w:val="clear" w:color="auto" w:fill="FFFFFF"/>
          <w:lang w:val="en-US" w:eastAsia="zh-CN"/>
        </w:rPr>
        <w:t>部门总体结转结余情况</w:t>
      </w:r>
    </w:p>
    <w:p>
      <w:pPr>
        <w:pStyle w:val="6"/>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本年本部门总体无结转结余。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本年部门财政拨款收入总计17080.09万元，其中：一般公共预算财政拨款5844.25万元，政府性基金预算财政拨款11235.83万元。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2.部门财政拨款支出情况</w:t>
      </w:r>
    </w:p>
    <w:p>
      <w:pPr>
        <w:pStyle w:val="6"/>
        <w:numPr>
          <w:ilvl w:val="0"/>
          <w:numId w:val="0"/>
        </w:numPr>
        <w:ind w:firstLine="640" w:firstLineChars="200"/>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本年部门财政拨款支出总计</w:t>
      </w:r>
      <w:r>
        <w:rPr>
          <w:rFonts w:hint="eastAsia" w:ascii="仿宋" w:hAnsi="仿宋" w:eastAsia="仿宋" w:cs="仿宋"/>
          <w:b w:val="0"/>
          <w:bCs w:val="0"/>
          <w:color w:val="auto"/>
          <w:kern w:val="0"/>
          <w:sz w:val="32"/>
          <w:szCs w:val="32"/>
          <w:highlight w:val="none"/>
          <w:shd w:val="clear" w:color="auto" w:fill="FFFFFF"/>
          <w:lang w:val="zh-CN" w:eastAsia="zh-CN" w:bidi="ar-SA"/>
        </w:rPr>
        <w:t>170</w:t>
      </w:r>
      <w:r>
        <w:rPr>
          <w:rFonts w:hint="eastAsia" w:ascii="仿宋" w:hAnsi="仿宋" w:eastAsia="仿宋" w:cs="仿宋"/>
          <w:b w:val="0"/>
          <w:bCs w:val="0"/>
          <w:color w:val="auto"/>
          <w:kern w:val="0"/>
          <w:sz w:val="32"/>
          <w:szCs w:val="32"/>
          <w:highlight w:val="none"/>
          <w:shd w:val="clear" w:color="auto" w:fill="FFFFFF"/>
          <w:lang w:val="en-US" w:eastAsia="zh-CN" w:bidi="ar-SA"/>
        </w:rPr>
        <w:t>91.31</w:t>
      </w:r>
      <w:r>
        <w:rPr>
          <w:rFonts w:hint="eastAsia" w:ascii="仿宋" w:hAnsi="仿宋" w:eastAsia="仿宋" w:cs="仿宋"/>
          <w:b w:val="0"/>
          <w:bCs w:val="0"/>
          <w:color w:val="auto"/>
          <w:kern w:val="0"/>
          <w:sz w:val="32"/>
          <w:szCs w:val="32"/>
          <w:highlight w:val="none"/>
          <w:shd w:val="clear" w:color="auto" w:fill="FFFFFF"/>
          <w:lang w:val="en-US" w:eastAsia="zh-CN"/>
        </w:rPr>
        <w:t>万元。（详细见下表）</w:t>
      </w:r>
    </w:p>
    <w:tbl>
      <w:tblPr>
        <w:tblStyle w:val="17"/>
        <w:tblW w:w="870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0"/>
        <w:gridCol w:w="1680"/>
        <w:gridCol w:w="1680"/>
        <w:gridCol w:w="1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66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left w:val="nil"/>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660" w:type="dxa"/>
            <w:vMerge w:val="continue"/>
            <w:tcBorders>
              <w:top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0" w:type="auto"/>
            <w:tcBorders>
              <w:top w:val="nil"/>
              <w:left w:val="nil"/>
              <w:bottom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0" w:type="auto"/>
            <w:tcBorders>
              <w:top w:val="nil"/>
              <w:left w:val="nil"/>
              <w:bottom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w:t>
            </w:r>
          </w:p>
        </w:tc>
        <w:tc>
          <w:tcPr>
            <w:tcW w:w="0" w:type="auto"/>
            <w:tcBorders>
              <w:top w:val="nil"/>
              <w:left w:val="nil"/>
              <w:bottom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0" w:type="auto"/>
            <w:tcBorders>
              <w:top w:val="nil"/>
              <w:left w:val="nil"/>
              <w:bottom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nil"/>
              <w:left w:val="nil"/>
              <w:bottom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855.47</w:t>
            </w:r>
          </w:p>
        </w:tc>
        <w:tc>
          <w:tcPr>
            <w:tcW w:w="0" w:type="auto"/>
            <w:tcBorders>
              <w:top w:val="nil"/>
              <w:left w:val="nil"/>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235.84</w:t>
            </w:r>
          </w:p>
        </w:tc>
      </w:tr>
    </w:tbl>
    <w:p>
      <w:pPr>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3.部门财政拨款结转结余情况</w:t>
      </w:r>
    </w:p>
    <w:p>
      <w:pPr>
        <w:pStyle w:val="6"/>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本年本部门财政拨款无结转结余。</w:t>
      </w:r>
    </w:p>
    <w:p>
      <w:pPr>
        <w:pStyle w:val="5"/>
        <w:keepNext/>
        <w:keepLines/>
        <w:pageBreakBefore w:val="0"/>
        <w:widowControl w:val="0"/>
        <w:kinsoku/>
        <w:wordWrap/>
        <w:overflowPunct/>
        <w:topLinePunct w:val="0"/>
        <w:autoSpaceDE/>
        <w:autoSpaceDN/>
        <w:bidi w:val="0"/>
        <w:adjustRightInd/>
        <w:snapToGrid/>
        <w:spacing w:before="0" w:after="0" w:line="240" w:lineRule="auto"/>
        <w:ind w:firstLine="642" w:firstLineChars="200"/>
        <w:textAlignment w:val="auto"/>
      </w:pPr>
      <w:bookmarkStart w:id="87" w:name="_Toc23624"/>
      <w:r>
        <w:rPr>
          <w:rFonts w:hint="eastAsia"/>
        </w:rPr>
        <w:t>三、部门整体绩效</w:t>
      </w:r>
      <w:r>
        <w:rPr>
          <w:rFonts w:hint="eastAsia"/>
          <w:lang w:eastAsia="zh-CN"/>
        </w:rPr>
        <w:t>分析</w:t>
      </w:r>
      <w:bookmarkEnd w:id="87"/>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宋体" w:hAnsi="宋体" w:eastAsia="宋体" w:cs="宋体"/>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zh-CN" w:eastAsia="zh-CN"/>
        </w:rPr>
        <w:t>人员类项目主要是人员经费、绩效奖金等项目，按照财务预算管理，对人员类项目开展绩效目标制度，进行支出控制，加强经费预算管理，实现及时处置，监测执行进度，预算完成情况100%，工资、津补贴和基础绩效保证了按月全额发放。年终目标考核奖的发放是根据单位目标考核方案进行考核发放，有效的促进了工作的推进，同时也提高了职工的积极性。该类项目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运转类</w:t>
      </w:r>
      <w:r>
        <w:rPr>
          <w:rFonts w:hint="eastAsia" w:ascii="仿宋" w:hAnsi="仿宋" w:eastAsia="仿宋" w:cs="仿宋"/>
          <w:b w:val="0"/>
          <w:bCs w:val="0"/>
          <w:color w:val="auto"/>
          <w:kern w:val="0"/>
          <w:sz w:val="32"/>
          <w:szCs w:val="32"/>
          <w:highlight w:val="none"/>
          <w:shd w:val="clear" w:color="auto" w:fill="FFFFFF"/>
          <w:lang w:val="zh-CN" w:eastAsia="zh-CN"/>
        </w:rPr>
        <w:t>项目主要是包含日常办公经费、经常性项目经费等，</w:t>
      </w:r>
      <w:r>
        <w:rPr>
          <w:rFonts w:hint="eastAsia" w:ascii="仿宋" w:hAnsi="仿宋" w:eastAsia="仿宋" w:cs="仿宋"/>
          <w:b w:val="0"/>
          <w:bCs w:val="0"/>
          <w:color w:val="auto"/>
          <w:kern w:val="0"/>
          <w:sz w:val="32"/>
          <w:szCs w:val="32"/>
          <w:highlight w:val="none"/>
          <w:shd w:val="clear" w:color="auto" w:fill="FFFFFF"/>
          <w:lang w:val="en-US" w:eastAsia="zh-CN"/>
        </w:rPr>
        <w:t>按照财务预算管理，对运转类项目开展绩效目标制度，进行支出控制，加强经费预算管理，实现及时处置，监测执行进度，预算完成情况100%，确保了日常办公、水电、差旅、培训等支出，保障了本单位正常运转。</w:t>
      </w:r>
      <w:r>
        <w:rPr>
          <w:rFonts w:hint="eastAsia" w:ascii="仿宋" w:hAnsi="仿宋" w:eastAsia="仿宋" w:cs="仿宋"/>
          <w:b w:val="0"/>
          <w:bCs w:val="0"/>
          <w:color w:val="auto"/>
          <w:kern w:val="0"/>
          <w:sz w:val="32"/>
          <w:szCs w:val="32"/>
          <w:highlight w:val="none"/>
          <w:shd w:val="clear" w:color="auto" w:fill="FFFFFF"/>
          <w:lang w:val="zh-CN" w:eastAsia="zh-CN"/>
        </w:rPr>
        <w:t>该类项目</w:t>
      </w:r>
      <w:r>
        <w:rPr>
          <w:rFonts w:hint="eastAsia" w:ascii="仿宋" w:hAnsi="仿宋" w:eastAsia="仿宋" w:cs="仿宋"/>
          <w:b w:val="0"/>
          <w:bCs w:val="0"/>
          <w:color w:val="auto"/>
          <w:kern w:val="0"/>
          <w:sz w:val="32"/>
          <w:szCs w:val="32"/>
          <w:highlight w:val="none"/>
          <w:shd w:val="clear" w:color="auto" w:fill="FFFFFF"/>
          <w:lang w:val="en-US" w:eastAsia="zh-CN"/>
        </w:rPr>
        <w:t>无违规记录。</w:t>
      </w:r>
    </w:p>
    <w:p>
      <w:pPr>
        <w:pStyle w:val="2"/>
        <w:ind w:firstLine="640" w:firstLineChars="200"/>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特定目标类经费主要是征地拆迁项目、原县城建设指挥部工程及往来款、退还四川天立房地产开发有限公司的资金等。按照财务预算管理，对特定类项目开展绩效目标制度，进行支出控制，加强经费预算管理，实现及时处置，监测执行进度，预算完成情况100%。特定目标类资金的使用，保证了征地拆迁任务有序进行，保障了各类建设的用地需求，完成了既定目标任务，促进了本县的经济发展。该类项目无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b w:val="0"/>
          <w:bCs w:val="0"/>
          <w:color w:val="auto"/>
          <w:kern w:val="0"/>
          <w:sz w:val="32"/>
          <w:szCs w:val="32"/>
          <w:highlight w:val="none"/>
          <w:shd w:val="clear" w:color="auto" w:fill="FFFFFF"/>
          <w:lang w:val="zh-CN" w:eastAsia="zh-CN"/>
        </w:rPr>
        <w:t>2022年我单位围绕大局、服务中心，认真履行职能职责，严格执行预算管理，合理设定年度绩效指标，按规定开展了绩效监控工作，及时向相关部门报告了监控情况。年度绩效指标编制基本合理，各业务股室履职尽责，均达到了所设定的年度绩效指标，较好的完成了各项任务。</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b w:val="0"/>
          <w:bCs w:val="0"/>
          <w:color w:val="auto"/>
          <w:kern w:val="0"/>
          <w:sz w:val="32"/>
          <w:szCs w:val="32"/>
          <w:highlight w:val="none"/>
          <w:shd w:val="clear" w:color="auto" w:fill="FFFFFF"/>
          <w:lang w:val="zh-CN" w:eastAsia="zh-CN"/>
        </w:rPr>
        <w:t>我局领导高度重视项目绩效监控工作，多次召开预算执行推进工作会，督促本单位加快项目实施和资金支付进度。</w:t>
      </w: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b w:val="0"/>
          <w:bCs w:val="0"/>
          <w:color w:val="auto"/>
          <w:kern w:val="0"/>
          <w:sz w:val="32"/>
          <w:szCs w:val="32"/>
          <w:highlight w:val="none"/>
          <w:shd w:val="clear" w:color="auto" w:fill="FFFFFF"/>
          <w:lang w:val="zh-CN" w:eastAsia="zh-CN"/>
        </w:rPr>
        <w:t>按照预算管理关于绩效目标同预算同步公开、绩效自评同决算同步公开的要求，我单位在部门预算和部门决算批复后及时在县政府门户网上部门预决算公开专栏公开，主动接受社会监督。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bidi="ar-SA"/>
        </w:rPr>
      </w:pPr>
      <w:r>
        <w:rPr>
          <w:rFonts w:hint="eastAsia" w:ascii="仿宋" w:hAnsi="仿宋" w:eastAsia="仿宋" w:cs="仿宋"/>
          <w:b w:val="0"/>
          <w:bCs w:val="0"/>
          <w:color w:val="auto"/>
          <w:kern w:val="0"/>
          <w:sz w:val="32"/>
          <w:szCs w:val="32"/>
          <w:highlight w:val="none"/>
          <w:shd w:val="clear" w:color="auto" w:fill="FFFFFF"/>
          <w:lang w:val="zh-CN" w:eastAsia="zh-CN"/>
        </w:rPr>
        <w:t>我单位按照统一部署，及时开展绩效监控和绩效自评考核等工作，按时报送自评报告。并根据绩效监控结果，及时督促和调整项目开展进度。</w:t>
      </w:r>
      <w:r>
        <w:rPr>
          <w:rFonts w:hint="eastAsia" w:ascii="仿宋" w:hAnsi="仿宋" w:eastAsia="仿宋" w:cs="仿宋"/>
          <w:b w:val="0"/>
          <w:bCs w:val="0"/>
          <w:color w:val="auto"/>
          <w:kern w:val="0"/>
          <w:sz w:val="32"/>
          <w:szCs w:val="32"/>
          <w:highlight w:val="none"/>
          <w:shd w:val="clear" w:color="auto" w:fill="FFFFFF"/>
          <w:lang w:val="zh-CN" w:eastAsia="zh-CN" w:bidi="ar-SA"/>
        </w:rPr>
        <w:t>强化资金管理水平、增强资金绩效理念、合理配置公共资源、提高资金使用效益，并将本年绩效目标评价结果作为以后年度资金分配的重要依据，调整下年度项目绩效目标的设立，以便更科学地对项目进行监督和绩效管理。</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pStyle w:val="7"/>
        <w:ind w:firstLine="640" w:firstLineChars="200"/>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本部门按严格要求对2022年部门整体支出绩效评价情况开展自评，自评结果质量较好。</w:t>
      </w:r>
    </w:p>
    <w:p>
      <w:pPr>
        <w:pStyle w:val="7"/>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lang w:val="en-US" w:eastAsia="zh-CN"/>
        </w:rPr>
        <w:t>部门整体支出自评质量情况如下：</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一级指标</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二级指标</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三级指标</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指标分值</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预算部门管理（</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0分）</w:t>
            </w: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预算编制</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目标制定</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目标完成</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编制准确</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预算执行</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支出控制</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动态调整</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执行进度</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完成结果</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预算完成</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违规记录</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绩效结果应用（20分）</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自评质量</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自评准确</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信息公开</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目标公开</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自评公开</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整改反馈</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结果反馈</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应用反馈</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6660" w:type="dxa"/>
            <w:gridSpan w:val="4"/>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总分</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line="585" w:lineRule="atLeast"/>
              <w:ind w:left="0" w:right="0" w:firstLine="0"/>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90</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宋体" w:hAnsi="宋体" w:eastAsia="宋体" w:cs="宋体"/>
          <w:b w:val="0"/>
          <w:bCs w:val="0"/>
          <w:color w:val="auto"/>
          <w:kern w:val="0"/>
          <w:sz w:val="32"/>
          <w:szCs w:val="32"/>
          <w:highlight w:val="none"/>
          <w:shd w:val="clear" w:color="auto" w:fill="FFFFFF"/>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641" w:leftChars="0"/>
        <w:textAlignment w:val="auto"/>
        <w:rPr>
          <w:rFonts w:hint="eastAsia"/>
        </w:rPr>
      </w:pPr>
      <w:bookmarkStart w:id="88" w:name="_Toc13601"/>
      <w:r>
        <w:rPr>
          <w:rFonts w:hint="eastAsia"/>
          <w:lang w:eastAsia="zh-CN"/>
        </w:rPr>
        <w:t>四、</w:t>
      </w:r>
      <w:r>
        <w:rPr>
          <w:rFonts w:hint="eastAsia"/>
        </w:rPr>
        <w:t>评价结论及建议</w:t>
      </w:r>
      <w:bookmarkEnd w:id="88"/>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2"/>
        <w:ind w:firstLine="640" w:firstLineChars="200"/>
        <w:rPr>
          <w:rFonts w:hint="eastAsia" w:ascii="仿宋" w:hAnsi="仿宋" w:eastAsia="仿宋" w:cs="仿宋"/>
          <w:sz w:val="32"/>
          <w:szCs w:val="28"/>
          <w:lang w:val="zh-CN"/>
        </w:rPr>
      </w:pPr>
      <w:r>
        <w:rPr>
          <w:rFonts w:hint="eastAsia" w:ascii="仿宋" w:hAnsi="仿宋" w:eastAsia="仿宋" w:cs="仿宋"/>
          <w:sz w:val="32"/>
          <w:szCs w:val="28"/>
          <w:lang w:val="zh-CN"/>
        </w:rPr>
        <w:t>我单位部门整体支出绩效自评结果良好，在资金预算编制方面，还是预算执行、综合管理、整体绩效方面，均按照国家政策法规规定，结合本单位实际情况及相关规定严格执行，并合理安排项目，使项目规划科学、决策依据充分、资金到位及时、项目管理规范，达到了预期项目支出绩效评价效果，完成了部门职能职责，实现了较高的工作效率和支出绩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p>
    <w:p>
      <w:pPr>
        <w:pStyle w:val="2"/>
        <w:numPr>
          <w:ilvl w:val="0"/>
          <w:numId w:val="0"/>
        </w:numPr>
        <w:tabs>
          <w:tab w:val="left" w:pos="0"/>
        </w:tabs>
        <w:ind w:left="0" w:leftChars="0" w:firstLine="640" w:firstLineChars="200"/>
        <w:rPr>
          <w:rFonts w:hint="eastAsia" w:ascii="仿宋" w:hAnsi="仿宋" w:eastAsia="仿宋" w:cs="仿宋"/>
          <w:sz w:val="32"/>
          <w:szCs w:val="28"/>
          <w:lang w:val="zh-CN"/>
        </w:rPr>
      </w:pPr>
      <w:r>
        <w:rPr>
          <w:rFonts w:hint="eastAsia" w:ascii="仿宋" w:hAnsi="仿宋" w:eastAsia="仿宋" w:cs="仿宋"/>
          <w:sz w:val="32"/>
          <w:szCs w:val="28"/>
          <w:lang w:val="en-US" w:eastAsia="zh-CN"/>
        </w:rPr>
        <w:t>1.</w:t>
      </w:r>
      <w:r>
        <w:rPr>
          <w:rFonts w:hint="eastAsia" w:ascii="仿宋" w:hAnsi="仿宋" w:eastAsia="仿宋" w:cs="仿宋"/>
          <w:sz w:val="32"/>
          <w:szCs w:val="28"/>
          <w:lang w:val="zh-CN"/>
        </w:rPr>
        <w:t>部门预算还不够精准，导致部分工作因无预算资金而无法快速开展。</w:t>
      </w:r>
    </w:p>
    <w:p>
      <w:pPr>
        <w:pStyle w:val="2"/>
        <w:numPr>
          <w:ilvl w:val="0"/>
          <w:numId w:val="0"/>
        </w:numPr>
        <w:tabs>
          <w:tab w:val="left" w:pos="0"/>
        </w:tabs>
        <w:ind w:left="0" w:leftChars="0" w:firstLine="640" w:firstLineChars="200"/>
        <w:rPr>
          <w:rFonts w:hint="eastAsia" w:ascii="仿宋" w:hAnsi="仿宋" w:eastAsia="仿宋" w:cs="仿宋"/>
          <w:sz w:val="32"/>
          <w:szCs w:val="28"/>
          <w:lang w:val="zh-CN"/>
        </w:rPr>
      </w:pPr>
      <w:r>
        <w:rPr>
          <w:rFonts w:hint="eastAsia" w:ascii="仿宋" w:hAnsi="仿宋" w:eastAsia="仿宋" w:cs="仿宋"/>
          <w:sz w:val="32"/>
          <w:szCs w:val="28"/>
          <w:lang w:val="en-US" w:eastAsia="zh-CN"/>
        </w:rPr>
        <w:t>2.</w:t>
      </w:r>
      <w:r>
        <w:rPr>
          <w:rFonts w:hint="eastAsia" w:ascii="仿宋" w:hAnsi="仿宋" w:eastAsia="仿宋" w:cs="仿宋"/>
          <w:sz w:val="32"/>
          <w:szCs w:val="28"/>
          <w:lang w:val="zh-CN"/>
        </w:rPr>
        <w:t>预算编制人员对绩效管理理解还不够深入，各业务股室预算编制人员编制绩效目标不够准确，对绩效监控和绩效评价理解不透彻，业务水平有待提高。</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pStyle w:val="2"/>
        <w:numPr>
          <w:ilvl w:val="0"/>
          <w:numId w:val="0"/>
        </w:numPr>
        <w:tabs>
          <w:tab w:val="left" w:pos="0"/>
        </w:tabs>
        <w:ind w:left="0" w:leftChars="0"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进一步清理单位项目资金预算需求，县财政精准足额下达预算，做到无预算不支出。</w:t>
      </w:r>
    </w:p>
    <w:p>
      <w:pPr>
        <w:pStyle w:val="2"/>
        <w:numPr>
          <w:ilvl w:val="0"/>
          <w:numId w:val="0"/>
        </w:numPr>
        <w:tabs>
          <w:tab w:val="left" w:pos="0"/>
        </w:tabs>
        <w:ind w:left="0" w:leftChars="0" w:firstLine="640" w:firstLineChars="200"/>
        <w:rPr>
          <w:rFonts w:hint="eastAsia" w:ascii="仿宋" w:hAnsi="仿宋" w:eastAsia="仿宋" w:cs="仿宋"/>
          <w:color w:val="auto"/>
          <w:sz w:val="32"/>
          <w:szCs w:val="32"/>
          <w:highlight w:val="none"/>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建议加强全单位人员对预算绩效管理重要性的认知，扩大预算绩效管理工作培训范围，提高业务人员绩效评价管理能力，经常开展绩效评价学习活动，切实增强预算绩效管理水平。</w:t>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color w:val="auto"/>
          <w:sz w:val="32"/>
          <w:szCs w:val="32"/>
          <w:highlight w:val="none"/>
          <w:lang w:val="zh-CN" w:eastAsia="zh-CN"/>
        </w:rPr>
      </w:pP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color w:val="auto"/>
          <w:sz w:val="32"/>
          <w:szCs w:val="32"/>
          <w:highlight w:val="none"/>
          <w:lang w:val="zh-CN" w:eastAsia="zh-CN"/>
        </w:rPr>
        <w:sectPr>
          <w:footerReference r:id="rId9" w:type="first"/>
          <w:footerReference r:id="rId8" w:type="default"/>
          <w:pgSz w:w="11906" w:h="16838"/>
          <w:pgMar w:top="1440" w:right="1800" w:bottom="1440" w:left="1800" w:header="851" w:footer="552" w:gutter="0"/>
          <w:pgNumType w:fmt="decimal" w:start="1"/>
          <w:cols w:space="425" w:num="1"/>
          <w:titlePg/>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lang w:val="en-US" w:eastAsia="zh-CN"/>
        </w:rPr>
      </w:pPr>
      <w:bookmarkStart w:id="89" w:name="_Toc9091"/>
      <w:r>
        <w:rPr>
          <w:rFonts w:hint="eastAsia"/>
          <w:lang w:val="en-US" w:eastAsia="zh-CN"/>
        </w:rPr>
        <w:drawing>
          <wp:anchor distT="0" distB="0" distL="114935" distR="114935" simplePos="0" relativeHeight="251669504" behindDoc="0" locked="0" layoutInCell="1" allowOverlap="1">
            <wp:simplePos x="0" y="0"/>
            <wp:positionH relativeFrom="column">
              <wp:align>center</wp:align>
            </wp:positionH>
            <wp:positionV relativeFrom="paragraph">
              <wp:posOffset>489585</wp:posOffset>
            </wp:positionV>
            <wp:extent cx="9050655" cy="5584190"/>
            <wp:effectExtent l="0" t="0" r="17145" b="16510"/>
            <wp:wrapTopAndBottom/>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8"/>
                    <a:stretch>
                      <a:fillRect/>
                    </a:stretch>
                  </pic:blipFill>
                  <pic:spPr>
                    <a:xfrm>
                      <a:off x="0" y="0"/>
                      <a:ext cx="9050655" cy="5584190"/>
                    </a:xfrm>
                    <a:prstGeom prst="rect">
                      <a:avLst/>
                    </a:prstGeom>
                    <a:noFill/>
                    <a:ln>
                      <a:noFill/>
                    </a:ln>
                  </pic:spPr>
                </pic:pic>
              </a:graphicData>
            </a:graphic>
          </wp:anchor>
        </w:drawing>
      </w:r>
      <w:r>
        <w:rPr>
          <w:rFonts w:hint="eastAsia"/>
          <w:lang w:val="zh-CN" w:eastAsia="zh-CN"/>
        </w:rPr>
        <w:t>附表：</w:t>
      </w:r>
      <w:r>
        <w:rPr>
          <w:rFonts w:hint="eastAsia"/>
          <w:lang w:val="en-US" w:eastAsia="zh-CN"/>
        </w:rPr>
        <w:t>部门预算项目支出绩效自评表（2022年度）</w:t>
      </w:r>
      <w:bookmarkEnd w:id="89"/>
    </w:p>
    <w:p>
      <w:pPr>
        <w:pStyle w:val="16"/>
        <w:keepNext w:val="0"/>
        <w:keepLines w:val="0"/>
        <w:pageBreakBefore w:val="0"/>
        <w:numPr>
          <w:ilvl w:val="0"/>
          <w:numId w:val="0"/>
        </w:numPr>
        <w:kinsoku/>
        <w:wordWrap/>
        <w:overflowPunct/>
        <w:topLinePunct w:val="0"/>
        <w:autoSpaceDE/>
        <w:autoSpaceDN/>
        <w:bidi w:val="0"/>
        <w:spacing w:line="560" w:lineRule="exact"/>
        <w:ind w:firstLine="2310" w:firstLineChars="1100"/>
        <w:textAlignment w:val="auto"/>
        <w:rPr>
          <w:rFonts w:hint="eastAsia" w:ascii="宋体" w:hAnsi="宋体" w:eastAsia="宋体" w:cs="宋体"/>
          <w:color w:val="auto"/>
          <w:sz w:val="32"/>
          <w:szCs w:val="32"/>
          <w:highlight w:val="none"/>
          <w:lang w:val="en-US" w:eastAsia="zh-CN"/>
        </w:rPr>
      </w:pPr>
      <w:r>
        <w:drawing>
          <wp:anchor distT="0" distB="0" distL="114300" distR="114300" simplePos="0" relativeHeight="251670528" behindDoc="0" locked="0" layoutInCell="1" allowOverlap="1">
            <wp:simplePos x="0" y="0"/>
            <wp:positionH relativeFrom="column">
              <wp:align>center</wp:align>
            </wp:positionH>
            <wp:positionV relativeFrom="paragraph">
              <wp:posOffset>-14605</wp:posOffset>
            </wp:positionV>
            <wp:extent cx="9036050" cy="6087110"/>
            <wp:effectExtent l="0" t="0" r="12700" b="8890"/>
            <wp:wrapTopAndBottom/>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9"/>
                    <a:stretch>
                      <a:fillRect/>
                    </a:stretch>
                  </pic:blipFill>
                  <pic:spPr>
                    <a:xfrm>
                      <a:off x="0" y="0"/>
                      <a:ext cx="9036050" cy="608711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ind w:firstLine="2310" w:firstLineChars="1100"/>
        <w:textAlignment w:val="auto"/>
        <w:rPr>
          <w:rFonts w:hint="eastAsia" w:ascii="宋体" w:hAnsi="宋体" w:eastAsia="宋体" w:cs="宋体"/>
          <w:color w:val="auto"/>
          <w:sz w:val="32"/>
          <w:szCs w:val="32"/>
          <w:highlight w:val="none"/>
          <w:lang w:val="en-US" w:eastAsia="zh-CN"/>
        </w:rPr>
      </w:pPr>
      <w:r>
        <w:drawing>
          <wp:anchor distT="0" distB="0" distL="114300" distR="114300" simplePos="0" relativeHeight="251671552" behindDoc="0" locked="0" layoutInCell="1" allowOverlap="1">
            <wp:simplePos x="0" y="0"/>
            <wp:positionH relativeFrom="column">
              <wp:align>center</wp:align>
            </wp:positionH>
            <wp:positionV relativeFrom="paragraph">
              <wp:posOffset>32385</wp:posOffset>
            </wp:positionV>
            <wp:extent cx="9050655" cy="6049010"/>
            <wp:effectExtent l="0" t="0" r="17145" b="8890"/>
            <wp:wrapTopAndBottom/>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20"/>
                    <a:stretch>
                      <a:fillRect/>
                    </a:stretch>
                  </pic:blipFill>
                  <pic:spPr>
                    <a:xfrm>
                      <a:off x="0" y="0"/>
                      <a:ext cx="9050655" cy="6049010"/>
                    </a:xfrm>
                    <a:prstGeom prst="rect">
                      <a:avLst/>
                    </a:prstGeom>
                    <a:noFill/>
                    <a:ln>
                      <a:noFill/>
                    </a:ln>
                  </pic:spPr>
                </pic:pic>
              </a:graphicData>
            </a:graphic>
          </wp:anchor>
        </w:drawing>
      </w:r>
    </w:p>
    <w:p>
      <w:pPr>
        <w:rPr>
          <w:rFonts w:hint="eastAsia" w:hAnsi="Times New Roman" w:cs="Times New Roman"/>
          <w:color w:val="auto"/>
          <w:sz w:val="32"/>
          <w:szCs w:val="32"/>
          <w:highlight w:val="none"/>
          <w:lang w:val="zh-CN" w:eastAsia="zh-CN"/>
        </w:rPr>
      </w:pPr>
      <w:r>
        <w:drawing>
          <wp:anchor distT="0" distB="0" distL="114300" distR="114300" simplePos="0" relativeHeight="251672576" behindDoc="0" locked="0" layoutInCell="1" allowOverlap="1">
            <wp:simplePos x="0" y="0"/>
            <wp:positionH relativeFrom="column">
              <wp:align>center</wp:align>
            </wp:positionH>
            <wp:positionV relativeFrom="paragraph">
              <wp:posOffset>46990</wp:posOffset>
            </wp:positionV>
            <wp:extent cx="9050655" cy="6037580"/>
            <wp:effectExtent l="0" t="0" r="17145" b="1270"/>
            <wp:wrapTopAndBottom/>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21"/>
                    <a:stretch>
                      <a:fillRect/>
                    </a:stretch>
                  </pic:blipFill>
                  <pic:spPr>
                    <a:xfrm>
                      <a:off x="0" y="0"/>
                      <a:ext cx="9050655" cy="6037580"/>
                    </a:xfrm>
                    <a:prstGeom prst="rect">
                      <a:avLst/>
                    </a:prstGeom>
                    <a:noFill/>
                    <a:ln>
                      <a:noFill/>
                    </a:ln>
                  </pic:spPr>
                </pic:pic>
              </a:graphicData>
            </a:graphic>
          </wp:anchor>
        </w:drawing>
      </w:r>
      <w:r>
        <w:rPr>
          <w:rFonts w:hint="eastAsia" w:hAnsi="Times New Roman" w:cs="Times New Roman"/>
          <w:color w:val="auto"/>
          <w:sz w:val="32"/>
          <w:szCs w:val="32"/>
          <w:highlight w:val="none"/>
          <w:lang w:val="zh-CN" w:eastAsia="zh-CN"/>
        </w:rPr>
        <w:br w:type="page"/>
      </w:r>
    </w:p>
    <w:p>
      <w:pPr>
        <w:rPr>
          <w:rFonts w:hint="eastAsia" w:hAnsi="Times New Roman" w:cs="Times New Roman"/>
          <w:color w:val="auto"/>
          <w:sz w:val="32"/>
          <w:szCs w:val="32"/>
          <w:highlight w:val="none"/>
          <w:lang w:val="zh-CN" w:eastAsia="zh-CN"/>
        </w:rPr>
      </w:pPr>
      <w:r>
        <w:drawing>
          <wp:anchor distT="0" distB="0" distL="114935" distR="114935" simplePos="0" relativeHeight="251673600" behindDoc="0" locked="0" layoutInCell="1" allowOverlap="1">
            <wp:simplePos x="0" y="0"/>
            <wp:positionH relativeFrom="column">
              <wp:align>center</wp:align>
            </wp:positionH>
            <wp:positionV relativeFrom="paragraph">
              <wp:posOffset>17780</wp:posOffset>
            </wp:positionV>
            <wp:extent cx="9050655" cy="6065520"/>
            <wp:effectExtent l="0" t="0" r="17145" b="11430"/>
            <wp:wrapTopAndBottom/>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22"/>
                    <a:stretch>
                      <a:fillRect/>
                    </a:stretch>
                  </pic:blipFill>
                  <pic:spPr>
                    <a:xfrm>
                      <a:off x="0" y="0"/>
                      <a:ext cx="9050655" cy="606552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74624" behindDoc="0" locked="0" layoutInCell="1" allowOverlap="1">
            <wp:simplePos x="0" y="0"/>
            <wp:positionH relativeFrom="column">
              <wp:align>center</wp:align>
            </wp:positionH>
            <wp:positionV relativeFrom="paragraph">
              <wp:posOffset>21590</wp:posOffset>
            </wp:positionV>
            <wp:extent cx="9050655" cy="6012815"/>
            <wp:effectExtent l="0" t="0" r="17145" b="6985"/>
            <wp:wrapTopAndBottom/>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23"/>
                    <a:stretch>
                      <a:fillRect/>
                    </a:stretch>
                  </pic:blipFill>
                  <pic:spPr>
                    <a:xfrm>
                      <a:off x="0" y="0"/>
                      <a:ext cx="9050655" cy="6012815"/>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84864" behindDoc="0" locked="0" layoutInCell="1" allowOverlap="1">
            <wp:simplePos x="0" y="0"/>
            <wp:positionH relativeFrom="column">
              <wp:align>center</wp:align>
            </wp:positionH>
            <wp:positionV relativeFrom="paragraph">
              <wp:posOffset>60960</wp:posOffset>
            </wp:positionV>
            <wp:extent cx="9046845" cy="6000750"/>
            <wp:effectExtent l="0" t="0" r="1905" b="0"/>
            <wp:wrapTopAndBottom/>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24"/>
                    <a:stretch>
                      <a:fillRect/>
                    </a:stretch>
                  </pic:blipFill>
                  <pic:spPr>
                    <a:xfrm>
                      <a:off x="0" y="0"/>
                      <a:ext cx="9046845" cy="600075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75648" behindDoc="0" locked="0" layoutInCell="1" allowOverlap="1">
            <wp:simplePos x="0" y="0"/>
            <wp:positionH relativeFrom="column">
              <wp:posOffset>82550</wp:posOffset>
            </wp:positionH>
            <wp:positionV relativeFrom="paragraph">
              <wp:posOffset>40640</wp:posOffset>
            </wp:positionV>
            <wp:extent cx="9050655" cy="6021070"/>
            <wp:effectExtent l="0" t="0" r="17145" b="17780"/>
            <wp:wrapTopAndBottom/>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25"/>
                    <a:stretch>
                      <a:fillRect/>
                    </a:stretch>
                  </pic:blipFill>
                  <pic:spPr>
                    <a:xfrm>
                      <a:off x="0" y="0"/>
                      <a:ext cx="9050655" cy="602107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76672" behindDoc="0" locked="0" layoutInCell="1" allowOverlap="1">
            <wp:simplePos x="0" y="0"/>
            <wp:positionH relativeFrom="column">
              <wp:align>center</wp:align>
            </wp:positionH>
            <wp:positionV relativeFrom="paragraph">
              <wp:posOffset>46990</wp:posOffset>
            </wp:positionV>
            <wp:extent cx="9050655" cy="6010910"/>
            <wp:effectExtent l="0" t="0" r="17145" b="8890"/>
            <wp:wrapTopAndBottom/>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26"/>
                    <a:stretch>
                      <a:fillRect/>
                    </a:stretch>
                  </pic:blipFill>
                  <pic:spPr>
                    <a:xfrm>
                      <a:off x="0" y="0"/>
                      <a:ext cx="9050655" cy="601091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77696" behindDoc="0" locked="0" layoutInCell="1" allowOverlap="1">
            <wp:simplePos x="0" y="0"/>
            <wp:positionH relativeFrom="column">
              <wp:align>center</wp:align>
            </wp:positionH>
            <wp:positionV relativeFrom="paragraph">
              <wp:posOffset>3810</wp:posOffset>
            </wp:positionV>
            <wp:extent cx="9050655" cy="6033135"/>
            <wp:effectExtent l="0" t="0" r="17145" b="5715"/>
            <wp:wrapTopAndBottom/>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pic:cNvPicPr>
                      <a:picLocks noChangeAspect="1"/>
                    </pic:cNvPicPr>
                  </pic:nvPicPr>
                  <pic:blipFill>
                    <a:blip r:embed="rId27"/>
                    <a:stretch>
                      <a:fillRect/>
                    </a:stretch>
                  </pic:blipFill>
                  <pic:spPr>
                    <a:xfrm>
                      <a:off x="0" y="0"/>
                      <a:ext cx="9050655" cy="6033135"/>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78720" behindDoc="0" locked="0" layoutInCell="1" allowOverlap="1">
            <wp:simplePos x="0" y="0"/>
            <wp:positionH relativeFrom="column">
              <wp:align>center</wp:align>
            </wp:positionH>
            <wp:positionV relativeFrom="paragraph">
              <wp:posOffset>21590</wp:posOffset>
            </wp:positionV>
            <wp:extent cx="9050655" cy="6008370"/>
            <wp:effectExtent l="0" t="0" r="17145" b="11430"/>
            <wp:wrapTopAndBottom/>
            <wp:docPr id="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pic:cNvPicPr>
                      <a:picLocks noChangeAspect="1"/>
                    </pic:cNvPicPr>
                  </pic:nvPicPr>
                  <pic:blipFill>
                    <a:blip r:embed="rId28"/>
                    <a:stretch>
                      <a:fillRect/>
                    </a:stretch>
                  </pic:blipFill>
                  <pic:spPr>
                    <a:xfrm>
                      <a:off x="0" y="0"/>
                      <a:ext cx="9050655" cy="600837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79744" behindDoc="0" locked="0" layoutInCell="1" allowOverlap="1">
            <wp:simplePos x="0" y="0"/>
            <wp:positionH relativeFrom="column">
              <wp:align>center</wp:align>
            </wp:positionH>
            <wp:positionV relativeFrom="paragraph">
              <wp:posOffset>107950</wp:posOffset>
            </wp:positionV>
            <wp:extent cx="9050655" cy="5935345"/>
            <wp:effectExtent l="0" t="0" r="17145" b="8255"/>
            <wp:wrapTopAndBottom/>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29"/>
                    <a:stretch>
                      <a:fillRect/>
                    </a:stretch>
                  </pic:blipFill>
                  <pic:spPr>
                    <a:xfrm>
                      <a:off x="0" y="0"/>
                      <a:ext cx="9050655" cy="5935345"/>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80768" behindDoc="0" locked="0" layoutInCell="1" allowOverlap="1">
            <wp:simplePos x="0" y="0"/>
            <wp:positionH relativeFrom="column">
              <wp:align>center</wp:align>
            </wp:positionH>
            <wp:positionV relativeFrom="paragraph">
              <wp:posOffset>43180</wp:posOffset>
            </wp:positionV>
            <wp:extent cx="9050655" cy="6021070"/>
            <wp:effectExtent l="0" t="0" r="17145" b="17780"/>
            <wp:wrapTopAndBottom/>
            <wp:docPr id="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pic:cNvPicPr>
                      <a:picLocks noChangeAspect="1"/>
                    </pic:cNvPicPr>
                  </pic:nvPicPr>
                  <pic:blipFill>
                    <a:blip r:embed="rId30"/>
                    <a:stretch>
                      <a:fillRect/>
                    </a:stretch>
                  </pic:blipFill>
                  <pic:spPr>
                    <a:xfrm>
                      <a:off x="0" y="0"/>
                      <a:ext cx="9050655" cy="602107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81792" behindDoc="0" locked="0" layoutInCell="1" allowOverlap="1">
            <wp:simplePos x="0" y="0"/>
            <wp:positionH relativeFrom="column">
              <wp:align>center</wp:align>
            </wp:positionH>
            <wp:positionV relativeFrom="paragraph">
              <wp:posOffset>32385</wp:posOffset>
            </wp:positionV>
            <wp:extent cx="9050655" cy="6019800"/>
            <wp:effectExtent l="0" t="0" r="17145" b="0"/>
            <wp:wrapTopAndBottom/>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31"/>
                    <a:stretch>
                      <a:fillRect/>
                    </a:stretch>
                  </pic:blipFill>
                  <pic:spPr>
                    <a:xfrm>
                      <a:off x="0" y="0"/>
                      <a:ext cx="9050655" cy="601980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r>
        <w:drawing>
          <wp:anchor distT="0" distB="0" distL="114300" distR="114300" simplePos="0" relativeHeight="251682816" behindDoc="0" locked="0" layoutInCell="1" allowOverlap="1">
            <wp:simplePos x="0" y="0"/>
            <wp:positionH relativeFrom="column">
              <wp:align>center</wp:align>
            </wp:positionH>
            <wp:positionV relativeFrom="paragraph">
              <wp:posOffset>53975</wp:posOffset>
            </wp:positionV>
            <wp:extent cx="9050655" cy="5969000"/>
            <wp:effectExtent l="0" t="0" r="17145" b="12700"/>
            <wp:wrapTopAndBottom/>
            <wp:docPr id="3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pic:cNvPicPr>
                      <a:picLocks noChangeAspect="1"/>
                    </pic:cNvPicPr>
                  </pic:nvPicPr>
                  <pic:blipFill>
                    <a:blip r:embed="rId32"/>
                    <a:stretch>
                      <a:fillRect/>
                    </a:stretch>
                  </pic:blipFill>
                  <pic:spPr>
                    <a:xfrm>
                      <a:off x="0" y="0"/>
                      <a:ext cx="9050655" cy="5969000"/>
                    </a:xfrm>
                    <a:prstGeom prst="rect">
                      <a:avLst/>
                    </a:prstGeom>
                    <a:noFill/>
                    <a:ln>
                      <a:noFill/>
                    </a:ln>
                  </pic:spPr>
                </pic:pic>
              </a:graphicData>
            </a:graphic>
          </wp:anchor>
        </w:drawing>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color w:val="auto"/>
          <w:kern w:val="2"/>
          <w:sz w:val="32"/>
          <w:szCs w:val="32"/>
          <w:highlight w:val="none"/>
          <w:lang w:val="en-US" w:eastAsia="zh-CN"/>
        </w:rPr>
      </w:pPr>
      <w:r>
        <w:drawing>
          <wp:anchor distT="0" distB="0" distL="114300" distR="114300" simplePos="0" relativeHeight="251683840" behindDoc="0" locked="0" layoutInCell="1" allowOverlap="1">
            <wp:simplePos x="0" y="0"/>
            <wp:positionH relativeFrom="column">
              <wp:align>center</wp:align>
            </wp:positionH>
            <wp:positionV relativeFrom="paragraph">
              <wp:posOffset>-6985</wp:posOffset>
            </wp:positionV>
            <wp:extent cx="9050655" cy="6029325"/>
            <wp:effectExtent l="0" t="0" r="17145" b="9525"/>
            <wp:wrapTopAndBottom/>
            <wp:docPr id="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pic:cNvPicPr>
                      <a:picLocks noChangeAspect="1"/>
                    </pic:cNvPicPr>
                  </pic:nvPicPr>
                  <pic:blipFill>
                    <a:blip r:embed="rId33"/>
                    <a:stretch>
                      <a:fillRect/>
                    </a:stretch>
                  </pic:blipFill>
                  <pic:spPr>
                    <a:xfrm>
                      <a:off x="0" y="0"/>
                      <a:ext cx="9050655" cy="6029325"/>
                    </a:xfrm>
                    <a:prstGeom prst="rect">
                      <a:avLst/>
                    </a:prstGeom>
                    <a:noFill/>
                    <a:ln>
                      <a:noFill/>
                    </a:ln>
                  </pic:spPr>
                </pic:pic>
              </a:graphicData>
            </a:graphic>
          </wp:anchor>
        </w:drawing>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sectPr>
          <w:pgSz w:w="16838" w:h="11906" w:orient="landscape"/>
          <w:pgMar w:top="1134" w:right="1134" w:bottom="1134" w:left="1134" w:header="851" w:footer="992" w:gutter="0"/>
          <w:pgNumType w:fmt="decimal"/>
          <w:cols w:space="0" w:num="1"/>
          <w:titlePg/>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36"/>
          <w:szCs w:val="36"/>
        </w:rPr>
      </w:pPr>
      <w:bookmarkStart w:id="90" w:name="_Toc4235"/>
      <w:r>
        <w:rPr>
          <w:rFonts w:hint="eastAsia" w:ascii="宋体" w:hAnsi="宋体" w:eastAsia="宋体" w:cs="宋体"/>
          <w:sz w:val="36"/>
          <w:szCs w:val="36"/>
          <w:lang w:val="en-US" w:eastAsia="zh-CN"/>
        </w:rPr>
        <w:t>2022年泸县专项资金预算项目绩效自评报告</w:t>
      </w:r>
      <w:bookmarkEnd w:id="90"/>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lang w:val="en-US" w:eastAsia="zh-CN"/>
        </w:rPr>
      </w:pPr>
      <w:bookmarkStart w:id="91" w:name="_Toc30749"/>
      <w:r>
        <w:rPr>
          <w:rFonts w:hint="eastAsia"/>
          <w:lang w:val="en-US" w:eastAsia="zh-CN"/>
        </w:rPr>
        <w:t>征地拆迁项目（泸县油基钻屑及含油废弃物资源化利用项目）</w:t>
      </w:r>
      <w:bookmarkEnd w:id="91"/>
    </w:p>
    <w:p>
      <w:pPr>
        <w:adjustRightInd w:val="0"/>
        <w:snapToGrid w:val="0"/>
        <w:spacing w:line="578" w:lineRule="exact"/>
        <w:ind w:firstLine="640" w:firstLineChars="200"/>
        <w:rPr>
          <w:rFonts w:hint="eastAsia" w:ascii="黑体" w:hAnsi="宋体" w:eastAsia="黑体" w:cs="Times New Roman"/>
          <w:sz w:val="32"/>
          <w:szCs w:val="32"/>
          <w:lang w:val="zh-CN"/>
        </w:rPr>
      </w:pPr>
      <w:r>
        <w:rPr>
          <w:rFonts w:hint="eastAsia" w:ascii="黑体" w:hAnsi="宋体" w:eastAsia="黑体" w:cs="Times New Roman"/>
          <w:sz w:val="32"/>
          <w:szCs w:val="32"/>
        </w:rPr>
        <w:t>一、</w:t>
      </w:r>
      <w:r>
        <w:rPr>
          <w:rFonts w:hint="eastAsia" w:ascii="黑体" w:hAnsi="宋体" w:eastAsia="黑体" w:cs="Times New Roman"/>
          <w:sz w:val="32"/>
          <w:szCs w:val="32"/>
          <w:lang w:val="zh-CN"/>
        </w:rPr>
        <w:t>项目概况</w:t>
      </w:r>
    </w:p>
    <w:p>
      <w:pPr>
        <w:adjustRightInd w:val="0"/>
        <w:snapToGrid w:val="0"/>
        <w:spacing w:line="578" w:lineRule="exact"/>
        <w:ind w:firstLine="720"/>
        <w:jc w:val="both"/>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kern w:val="0"/>
          <w:sz w:val="32"/>
          <w:szCs w:val="32"/>
          <w:shd w:val="clear" w:color="auto" w:fill="FFFFFF"/>
          <w:lang w:val="zh-CN"/>
        </w:rPr>
        <w:t>1．</w:t>
      </w:r>
      <w:r>
        <w:rPr>
          <w:rFonts w:hint="eastAsia" w:ascii="仿宋" w:hAnsi="仿宋" w:eastAsia="仿宋" w:cs="仿宋"/>
          <w:color w:val="auto"/>
          <w:kern w:val="0"/>
          <w:sz w:val="32"/>
          <w:szCs w:val="32"/>
          <w:highlight w:val="none"/>
          <w:u w:val="none"/>
          <w:shd w:val="clear" w:color="auto" w:fill="FFFFFF"/>
          <w:lang w:val="en-US" w:eastAsia="zh-CN"/>
        </w:rPr>
        <w:t>项目主管部门县自然资源和规划局管理中的职能：（1）制定工作方案、统一政策标准，负责政策把关；（2）培训工作人员，制作宣传资料；（3）负责对各项费用的补偿到位及人员安置工作；（4）完善征地拆迁补偿安置程序；（5）协调解决有关问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2．</w:t>
      </w:r>
      <w:r>
        <w:rPr>
          <w:rFonts w:hint="eastAsia" w:ascii="仿宋" w:hAnsi="仿宋" w:eastAsia="仿宋" w:cs="仿宋"/>
          <w:color w:val="auto"/>
          <w:kern w:val="0"/>
          <w:sz w:val="32"/>
          <w:szCs w:val="32"/>
          <w:highlight w:val="none"/>
          <w:u w:val="none"/>
          <w:shd w:val="clear" w:color="auto" w:fill="FFFFFF"/>
          <w:lang w:val="en-US" w:eastAsia="zh-CN"/>
        </w:rPr>
        <w:t>项目立项、资金申报的依据：经四川省人民政府川府土〔2018〕759号、川府土〔2022〕61号</w:t>
      </w:r>
      <w:bookmarkStart w:id="121" w:name="_GoBack"/>
      <w:bookmarkEnd w:id="121"/>
      <w:r>
        <w:rPr>
          <w:rFonts w:hint="eastAsia" w:ascii="仿宋" w:hAnsi="仿宋" w:eastAsia="仿宋" w:cs="仿宋"/>
          <w:color w:val="auto"/>
          <w:kern w:val="0"/>
          <w:sz w:val="32"/>
          <w:szCs w:val="32"/>
          <w:highlight w:val="none"/>
          <w:u w:val="none"/>
          <w:shd w:val="clear" w:color="auto" w:fill="FFFFFF"/>
          <w:lang w:val="en-US" w:eastAsia="zh-CN"/>
        </w:rPr>
        <w:t>批准征收土地，根据自然资源和规划局下属事业单位泸县土地统征和储备中心（现变更为：泸县自然资源和规划综合服务中心）征地拆迁经费预算资料，由泸县人民政府批复同意征地项目的实施和安排资金。</w:t>
      </w:r>
    </w:p>
    <w:p>
      <w:pPr>
        <w:spacing w:line="578" w:lineRule="exact"/>
        <w:ind w:firstLine="640" w:firstLineChars="200"/>
        <w:jc w:val="both"/>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．项目管理办法制定情况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（1）人员安置办法：按《泸州市人民政府关于印发泸州市征地补偿安置办法的通知》（泸市府发〔2017〕10号）进行农转非人员安置。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（2）房屋安置办法：按《泸州市人民政府关于印发泸州市征地补偿安置办法的通知》（泸市府发〔2017〕10号）采取货币还房安置。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（3）建（构）筑物、青苗附着物补偿：按《泸州市人民政府关于印发泸州市征地青苗和地上附着物补偿标准的通知》（泸市府发〔2020〕26号）规定进行补偿。</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zh-CN" w:eastAsia="zh-CN"/>
        </w:rPr>
      </w:pPr>
      <w:r>
        <w:rPr>
          <w:rFonts w:hint="eastAsia" w:ascii="仿宋" w:hAnsi="仿宋" w:eastAsia="仿宋" w:cs="仿宋"/>
          <w:color w:val="auto"/>
          <w:kern w:val="0"/>
          <w:sz w:val="32"/>
          <w:szCs w:val="32"/>
          <w:highlight w:val="none"/>
          <w:u w:val="none"/>
          <w:shd w:val="clear" w:color="auto" w:fill="FFFFFF"/>
          <w:lang w:val="en-US" w:eastAsia="zh-CN"/>
        </w:rPr>
        <w:t>4</w:t>
      </w:r>
      <w:r>
        <w:rPr>
          <w:rFonts w:hint="eastAsia" w:ascii="仿宋" w:hAnsi="仿宋" w:eastAsia="仿宋" w:cs="仿宋"/>
          <w:color w:val="auto"/>
          <w:kern w:val="0"/>
          <w:sz w:val="32"/>
          <w:szCs w:val="32"/>
          <w:highlight w:val="none"/>
          <w:u w:val="none"/>
          <w:shd w:val="clear" w:color="auto" w:fill="FFFFFF"/>
          <w:lang w:val="zh-CN" w:eastAsia="zh-CN"/>
        </w:rPr>
        <w:t>．资金分配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（1）征地补偿安置费用：泸县太伏镇人民政府在预拨款中直接支付。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（2）工作经费：由县自然资源和规划局按有关规定统筹安排，向太伏镇划拨工作经费，并由太伏镇进行专账管理，用于该项目各项费用（含镇政府及村社征地拆迁实施中的会议、村社干部误工补助、交通等）。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宋体" w:hAnsi="宋体" w:eastAsia="宋体" w:cs="宋体"/>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3）其它：对现场组提出的因政策未明确规定，但根据实际情况合情合理的特殊事项经现场工作组研究确定的相关补偿费用，太伏镇汇总，经各部门会审，提出会审意见报县政府同意后，由太伏镇在项目资金中拨付。涉及无补偿标准的，按《泸州市人民政府关于印发泸州市征地青苗和地上附着物补偿标准的通知》（泸市府发〔2020〕26号）规定，由相关征地拆迁职能部门负责，参照市场价格进行补偿。</w:t>
      </w:r>
    </w:p>
    <w:p>
      <w:pPr>
        <w:adjustRightInd w:val="0"/>
        <w:snapToGrid w:val="0"/>
        <w:spacing w:line="578" w:lineRule="exact"/>
        <w:ind w:firstLine="720"/>
        <w:jc w:val="both"/>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zh-CN"/>
        </w:rPr>
        <w:t>1．泸县油基钻屑及含油废弃物资源化利用</w:t>
      </w:r>
      <w:r>
        <w:rPr>
          <w:rFonts w:hint="eastAsia" w:ascii="仿宋" w:hAnsi="仿宋" w:eastAsia="仿宋" w:cs="仿宋"/>
          <w:color w:val="auto"/>
          <w:kern w:val="0"/>
          <w:sz w:val="32"/>
          <w:szCs w:val="32"/>
          <w:highlight w:val="none"/>
          <w:u w:val="none"/>
          <w:shd w:val="clear" w:color="auto" w:fill="FFFFFF"/>
          <w:lang w:val="zh-CN"/>
        </w:rPr>
        <w:t>项目主要内容：</w:t>
      </w:r>
      <w:r>
        <w:rPr>
          <w:rFonts w:hint="eastAsia" w:ascii="仿宋" w:hAnsi="仿宋" w:eastAsia="仿宋" w:cs="仿宋"/>
          <w:kern w:val="0"/>
          <w:sz w:val="32"/>
          <w:szCs w:val="32"/>
          <w:shd w:val="clear" w:color="auto" w:fill="FFFFFF"/>
          <w:lang w:val="zh-CN"/>
        </w:rPr>
        <w:t>于</w:t>
      </w:r>
      <w:r>
        <w:rPr>
          <w:rFonts w:hint="eastAsia" w:ascii="仿宋" w:hAnsi="仿宋" w:eastAsia="仿宋" w:cs="仿宋"/>
          <w:kern w:val="0"/>
          <w:sz w:val="32"/>
          <w:szCs w:val="32"/>
          <w:shd w:val="clear" w:color="auto" w:fill="FFFFFF"/>
        </w:rPr>
        <w:t>2021年</w:t>
      </w:r>
      <w:r>
        <w:rPr>
          <w:rFonts w:hint="eastAsia" w:ascii="仿宋" w:hAnsi="仿宋" w:eastAsia="仿宋" w:cs="仿宋"/>
          <w:sz w:val="32"/>
          <w:szCs w:val="32"/>
          <w:shd w:val="clear" w:color="auto" w:fill="FFFFFF"/>
        </w:rPr>
        <w:t>11</w:t>
      </w:r>
      <w:r>
        <w:rPr>
          <w:rFonts w:hint="eastAsia" w:ascii="仿宋" w:hAnsi="仿宋" w:eastAsia="仿宋" w:cs="仿宋"/>
          <w:kern w:val="0"/>
          <w:sz w:val="32"/>
          <w:szCs w:val="32"/>
          <w:shd w:val="clear" w:color="auto" w:fill="FFFFFF"/>
        </w:rPr>
        <w:t>月</w:t>
      </w:r>
      <w:r>
        <w:rPr>
          <w:rFonts w:hint="eastAsia" w:ascii="仿宋" w:hAnsi="仿宋" w:eastAsia="仿宋" w:cs="仿宋"/>
          <w:sz w:val="32"/>
          <w:szCs w:val="32"/>
          <w:shd w:val="clear" w:color="auto" w:fill="FFFFFF"/>
        </w:rPr>
        <w:t>16</w:t>
      </w:r>
      <w:r>
        <w:rPr>
          <w:rFonts w:hint="eastAsia" w:ascii="仿宋" w:hAnsi="仿宋" w:eastAsia="仿宋" w:cs="仿宋"/>
          <w:kern w:val="0"/>
          <w:sz w:val="32"/>
          <w:szCs w:val="32"/>
          <w:shd w:val="clear" w:color="auto" w:fill="FFFFFF"/>
        </w:rPr>
        <w:t>日启动征地工作，于2022年</w:t>
      </w:r>
      <w:r>
        <w:rPr>
          <w:rFonts w:hint="eastAsia" w:ascii="仿宋" w:hAnsi="仿宋" w:eastAsia="仿宋" w:cs="仿宋"/>
          <w:sz w:val="32"/>
          <w:szCs w:val="32"/>
          <w:shd w:val="clear" w:color="auto" w:fill="FFFFFF"/>
        </w:rPr>
        <w:t>5</w:t>
      </w:r>
      <w:r>
        <w:rPr>
          <w:rFonts w:hint="eastAsia" w:ascii="仿宋" w:hAnsi="仿宋" w:eastAsia="仿宋" w:cs="仿宋"/>
          <w:kern w:val="0"/>
          <w:sz w:val="32"/>
          <w:szCs w:val="32"/>
          <w:shd w:val="clear" w:color="auto" w:fill="FFFFFF"/>
        </w:rPr>
        <w:t>月</w:t>
      </w:r>
      <w:r>
        <w:rPr>
          <w:rFonts w:hint="eastAsia" w:ascii="仿宋" w:hAnsi="仿宋" w:eastAsia="仿宋" w:cs="仿宋"/>
          <w:sz w:val="32"/>
          <w:szCs w:val="32"/>
          <w:shd w:val="clear" w:color="auto" w:fill="FFFFFF"/>
        </w:rPr>
        <w:t>12</w:t>
      </w:r>
      <w:r>
        <w:rPr>
          <w:rFonts w:hint="eastAsia" w:ascii="仿宋" w:hAnsi="仿宋" w:eastAsia="仿宋" w:cs="仿宋"/>
          <w:kern w:val="0"/>
          <w:sz w:val="32"/>
          <w:szCs w:val="32"/>
          <w:shd w:val="clear" w:color="auto" w:fill="FFFFFF"/>
        </w:rPr>
        <w:t>日全面竣工</w:t>
      </w:r>
      <w:r>
        <w:rPr>
          <w:rFonts w:hint="eastAsia" w:ascii="仿宋" w:hAnsi="仿宋" w:eastAsia="仿宋" w:cs="仿宋"/>
          <w:kern w:val="0"/>
          <w:sz w:val="32"/>
          <w:szCs w:val="32"/>
          <w:shd w:val="clear" w:color="auto" w:fill="FFFFFF"/>
          <w:lang w:eastAsia="zh-CN"/>
        </w:rPr>
        <w:t>，完成征地任务</w:t>
      </w:r>
      <w:r>
        <w:rPr>
          <w:rFonts w:hint="eastAsia" w:ascii="仿宋" w:hAnsi="仿宋" w:eastAsia="仿宋" w:cs="仿宋"/>
          <w:kern w:val="0"/>
          <w:sz w:val="32"/>
          <w:szCs w:val="32"/>
          <w:shd w:val="clear" w:color="auto" w:fill="FFFFFF"/>
        </w:rPr>
        <w:t>。</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2．该</w:t>
      </w:r>
      <w:r>
        <w:rPr>
          <w:rFonts w:hint="eastAsia" w:ascii="仿宋" w:hAnsi="仿宋" w:eastAsia="仿宋" w:cs="仿宋"/>
          <w:kern w:val="0"/>
          <w:sz w:val="32"/>
          <w:szCs w:val="32"/>
          <w:shd w:val="clear" w:color="auto" w:fill="FFFFFF"/>
          <w:lang w:val="zh-CN"/>
        </w:rPr>
        <w:t>项目应实现的具体绩效目标：</w:t>
      </w:r>
      <w:r>
        <w:rPr>
          <w:rFonts w:hint="eastAsia" w:ascii="仿宋" w:hAnsi="仿宋" w:eastAsia="仿宋" w:cs="仿宋"/>
          <w:kern w:val="0"/>
          <w:sz w:val="32"/>
          <w:szCs w:val="32"/>
          <w:shd w:val="clear" w:color="auto" w:fill="FFFFFF"/>
        </w:rPr>
        <w:t>项目</w:t>
      </w:r>
      <w:r>
        <w:rPr>
          <w:rFonts w:hint="eastAsia" w:ascii="仿宋" w:hAnsi="仿宋" w:eastAsia="仿宋" w:cs="仿宋"/>
          <w:kern w:val="0"/>
          <w:sz w:val="32"/>
          <w:szCs w:val="32"/>
          <w:shd w:val="clear" w:color="auto" w:fill="FFFFFF"/>
          <w:lang w:val="zh-CN"/>
        </w:rPr>
        <w:t>涉及太伏镇永利村5社（原永利村9社）、永利村6社（原永利村10、20、21社）共计1村4社，征地面积94.575亩，农转非安置64人，房屋拆迁32户。</w:t>
      </w:r>
    </w:p>
    <w:p>
      <w:pPr>
        <w:adjustRightInd w:val="0"/>
        <w:snapToGrid w:val="0"/>
        <w:spacing w:line="600" w:lineRule="exact"/>
        <w:ind w:firstLine="640" w:firstLineChars="200"/>
        <w:jc w:val="both"/>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．项目申报内容与具体实施内容相符、申报目标合理可行。</w:t>
      </w:r>
    </w:p>
    <w:p>
      <w:pPr>
        <w:adjustRightInd w:val="0"/>
        <w:snapToGrid w:val="0"/>
        <w:spacing w:line="578" w:lineRule="exact"/>
        <w:ind w:firstLine="720"/>
        <w:jc w:val="both"/>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ind w:firstLine="600" w:firstLineChars="200"/>
        <w:jc w:val="both"/>
        <w:rPr>
          <w:rFonts w:hint="eastAsia" w:ascii="仿宋" w:hAnsi="仿宋" w:eastAsia="仿宋" w:cs="仿宋"/>
          <w:lang w:val="zh-CN"/>
        </w:rPr>
      </w:pPr>
      <w:r>
        <w:rPr>
          <w:rFonts w:hint="eastAsia" w:ascii="仿宋" w:hAnsi="仿宋" w:eastAsia="仿宋" w:cs="仿宋"/>
          <w:lang w:val="zh-CN"/>
        </w:rPr>
        <w:t>首先了解、收集项目的相关基础信息资料；参照县部财政支出项目绩效和整体支出评价指标体；根据项目实施情况和评价指标体系的要求，填报评分表；评价工作小组根据现场调查，补充和核实相关信息；撰写评价报告并提交评价报告；最后考评分值。</w:t>
      </w:r>
    </w:p>
    <w:p>
      <w:pPr>
        <w:adjustRightInd w:val="0"/>
        <w:snapToGrid w:val="0"/>
        <w:spacing w:line="578"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二、项目资金申报及使用情况</w:t>
      </w:r>
    </w:p>
    <w:p>
      <w:pPr>
        <w:adjustRightInd w:val="0"/>
        <w:snapToGrid w:val="0"/>
        <w:spacing w:line="578" w:lineRule="exact"/>
        <w:ind w:firstLine="720"/>
        <w:jc w:val="both"/>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numPr>
          <w:ilvl w:val="0"/>
          <w:numId w:val="0"/>
        </w:numPr>
        <w:adjustRightInd w:val="0"/>
        <w:snapToGrid w:val="0"/>
        <w:spacing w:line="600" w:lineRule="exact"/>
        <w:ind w:firstLine="600" w:firstLineChars="200"/>
        <w:jc w:val="both"/>
        <w:rPr>
          <w:rFonts w:hint="eastAsia" w:ascii="仿宋" w:hAnsi="仿宋" w:eastAsia="仿宋" w:cs="仿宋"/>
          <w:kern w:val="0"/>
          <w:sz w:val="30"/>
          <w:szCs w:val="24"/>
          <w:lang w:val="zh-CN" w:eastAsia="zh-CN" w:bidi="ar-SA"/>
        </w:rPr>
      </w:pPr>
      <w:r>
        <w:rPr>
          <w:rFonts w:hint="eastAsia" w:ascii="仿宋" w:hAnsi="仿宋" w:eastAsia="仿宋" w:cs="仿宋"/>
          <w:kern w:val="0"/>
          <w:sz w:val="30"/>
          <w:szCs w:val="24"/>
          <w:lang w:val="zh-CN" w:eastAsia="zh-CN" w:bidi="ar-SA"/>
        </w:rPr>
        <w:t>泸县自然资源规划局于20</w:t>
      </w:r>
      <w:r>
        <w:rPr>
          <w:rFonts w:hint="eastAsia" w:ascii="仿宋" w:hAnsi="仿宋" w:eastAsia="仿宋" w:cs="仿宋"/>
          <w:kern w:val="0"/>
          <w:sz w:val="30"/>
          <w:szCs w:val="24"/>
          <w:lang w:val="en-US" w:eastAsia="zh-CN" w:bidi="ar-SA"/>
        </w:rPr>
        <w:t>21</w:t>
      </w:r>
      <w:r>
        <w:rPr>
          <w:rFonts w:hint="eastAsia" w:ascii="仿宋" w:hAnsi="仿宋" w:eastAsia="仿宋" w:cs="仿宋"/>
          <w:kern w:val="0"/>
          <w:sz w:val="30"/>
          <w:szCs w:val="24"/>
          <w:lang w:val="zh-CN" w:eastAsia="zh-CN" w:bidi="ar-SA"/>
        </w:rPr>
        <w:t>年</w:t>
      </w:r>
      <w:r>
        <w:rPr>
          <w:rFonts w:hint="eastAsia" w:ascii="仿宋" w:hAnsi="仿宋" w:eastAsia="仿宋" w:cs="仿宋"/>
          <w:kern w:val="0"/>
          <w:sz w:val="30"/>
          <w:szCs w:val="24"/>
          <w:lang w:val="en-US" w:eastAsia="zh-CN" w:bidi="ar-SA"/>
        </w:rPr>
        <w:t>10</w:t>
      </w:r>
      <w:r>
        <w:rPr>
          <w:rFonts w:hint="eastAsia" w:ascii="仿宋" w:hAnsi="仿宋" w:eastAsia="仿宋" w:cs="仿宋"/>
          <w:kern w:val="0"/>
          <w:sz w:val="30"/>
          <w:szCs w:val="24"/>
          <w:lang w:val="zh-CN" w:eastAsia="zh-CN" w:bidi="ar-SA"/>
        </w:rPr>
        <w:t>月</w:t>
      </w:r>
      <w:r>
        <w:rPr>
          <w:rFonts w:hint="eastAsia" w:ascii="仿宋" w:hAnsi="仿宋" w:eastAsia="仿宋" w:cs="仿宋"/>
          <w:kern w:val="0"/>
          <w:sz w:val="30"/>
          <w:szCs w:val="24"/>
          <w:lang w:val="en-US" w:eastAsia="zh-CN" w:bidi="ar-SA"/>
        </w:rPr>
        <w:t>19日</w:t>
      </w:r>
      <w:r>
        <w:rPr>
          <w:rFonts w:hint="eastAsia" w:ascii="仿宋" w:hAnsi="仿宋" w:eastAsia="仿宋" w:cs="仿宋"/>
          <w:kern w:val="0"/>
          <w:sz w:val="30"/>
          <w:szCs w:val="24"/>
          <w:lang w:val="zh-CN" w:eastAsia="zh-CN" w:bidi="ar-SA"/>
        </w:rPr>
        <w:t>向泸县人民政府申请该项目资金</w:t>
      </w:r>
      <w:r>
        <w:rPr>
          <w:rFonts w:hint="eastAsia" w:ascii="仿宋" w:hAnsi="仿宋" w:eastAsia="仿宋" w:cs="仿宋"/>
          <w:kern w:val="0"/>
          <w:sz w:val="30"/>
          <w:szCs w:val="24"/>
          <w:lang w:val="en-US" w:eastAsia="zh-CN" w:bidi="ar-SA"/>
        </w:rPr>
        <w:t>4291万元</w:t>
      </w:r>
      <w:r>
        <w:rPr>
          <w:rFonts w:hint="eastAsia" w:ascii="仿宋" w:hAnsi="仿宋" w:eastAsia="仿宋" w:cs="仿宋"/>
          <w:kern w:val="0"/>
          <w:sz w:val="30"/>
          <w:szCs w:val="24"/>
          <w:lang w:val="zh-CN" w:eastAsia="zh-CN" w:bidi="ar-SA"/>
        </w:rPr>
        <w:t>，县政府于</w:t>
      </w:r>
      <w:r>
        <w:rPr>
          <w:rFonts w:hint="eastAsia" w:ascii="仿宋" w:hAnsi="仿宋" w:eastAsia="仿宋" w:cs="仿宋"/>
          <w:kern w:val="0"/>
          <w:sz w:val="30"/>
          <w:szCs w:val="24"/>
          <w:lang w:val="en-US" w:eastAsia="zh-CN" w:bidi="ar-SA"/>
        </w:rPr>
        <w:t>2021</w:t>
      </w:r>
      <w:r>
        <w:rPr>
          <w:rFonts w:hint="eastAsia" w:ascii="仿宋" w:hAnsi="仿宋" w:eastAsia="仿宋" w:cs="仿宋"/>
          <w:kern w:val="0"/>
          <w:sz w:val="30"/>
          <w:szCs w:val="24"/>
          <w:lang w:val="zh-CN" w:eastAsia="zh-CN" w:bidi="ar-SA"/>
        </w:rPr>
        <w:t>年</w:t>
      </w:r>
      <w:r>
        <w:rPr>
          <w:rFonts w:hint="eastAsia" w:ascii="仿宋" w:hAnsi="仿宋" w:eastAsia="仿宋" w:cs="仿宋"/>
          <w:kern w:val="0"/>
          <w:sz w:val="30"/>
          <w:szCs w:val="24"/>
          <w:lang w:val="en-US" w:eastAsia="zh-CN" w:bidi="ar-SA"/>
        </w:rPr>
        <w:t>10</w:t>
      </w:r>
      <w:r>
        <w:rPr>
          <w:rFonts w:hint="eastAsia" w:ascii="仿宋" w:hAnsi="仿宋" w:eastAsia="仿宋" w:cs="仿宋"/>
          <w:kern w:val="0"/>
          <w:sz w:val="30"/>
          <w:szCs w:val="24"/>
          <w:lang w:val="zh-CN" w:eastAsia="zh-CN" w:bidi="ar-SA"/>
        </w:rPr>
        <w:t>月</w:t>
      </w:r>
      <w:r>
        <w:rPr>
          <w:rFonts w:hint="eastAsia" w:ascii="仿宋" w:hAnsi="仿宋" w:eastAsia="仿宋" w:cs="仿宋"/>
          <w:kern w:val="0"/>
          <w:sz w:val="30"/>
          <w:szCs w:val="24"/>
          <w:lang w:val="en-US" w:eastAsia="zh-CN" w:bidi="ar-SA"/>
        </w:rPr>
        <w:t>28</w:t>
      </w:r>
      <w:r>
        <w:rPr>
          <w:rFonts w:hint="eastAsia" w:ascii="仿宋" w:hAnsi="仿宋" w:eastAsia="仿宋" w:cs="仿宋"/>
          <w:kern w:val="0"/>
          <w:sz w:val="30"/>
          <w:szCs w:val="24"/>
          <w:lang w:val="zh-CN" w:eastAsia="zh-CN" w:bidi="ar-SA"/>
        </w:rPr>
        <w:t>日批复，泸县财政局根据泸县财投〔2022〕026号文件于</w:t>
      </w:r>
      <w:r>
        <w:rPr>
          <w:rFonts w:hint="eastAsia" w:ascii="仿宋" w:hAnsi="仿宋" w:eastAsia="仿宋" w:cs="仿宋"/>
          <w:kern w:val="0"/>
          <w:sz w:val="30"/>
          <w:szCs w:val="24"/>
          <w:lang w:val="en-US" w:eastAsia="zh-CN" w:bidi="ar-SA"/>
        </w:rPr>
        <w:t>2022</w:t>
      </w:r>
      <w:r>
        <w:rPr>
          <w:rFonts w:hint="eastAsia" w:ascii="仿宋" w:hAnsi="仿宋" w:eastAsia="仿宋" w:cs="仿宋"/>
          <w:kern w:val="0"/>
          <w:sz w:val="30"/>
          <w:szCs w:val="24"/>
          <w:lang w:val="zh-CN" w:eastAsia="zh-CN" w:bidi="ar-SA"/>
        </w:rPr>
        <w:t>年</w:t>
      </w:r>
      <w:r>
        <w:rPr>
          <w:rFonts w:hint="eastAsia" w:ascii="仿宋" w:hAnsi="仿宋" w:eastAsia="仿宋" w:cs="仿宋"/>
          <w:kern w:val="0"/>
          <w:sz w:val="30"/>
          <w:szCs w:val="24"/>
          <w:lang w:val="en-US" w:eastAsia="zh-CN" w:bidi="ar-SA"/>
        </w:rPr>
        <w:t>1</w:t>
      </w:r>
      <w:r>
        <w:rPr>
          <w:rFonts w:hint="eastAsia" w:ascii="仿宋" w:hAnsi="仿宋" w:eastAsia="仿宋" w:cs="仿宋"/>
          <w:kern w:val="0"/>
          <w:sz w:val="30"/>
          <w:szCs w:val="24"/>
          <w:lang w:val="zh-CN" w:eastAsia="zh-CN" w:bidi="ar-SA"/>
        </w:rPr>
        <w:t>月</w:t>
      </w:r>
      <w:r>
        <w:rPr>
          <w:rFonts w:hint="eastAsia" w:ascii="仿宋" w:hAnsi="仿宋" w:eastAsia="仿宋" w:cs="仿宋"/>
          <w:kern w:val="0"/>
          <w:sz w:val="30"/>
          <w:szCs w:val="24"/>
          <w:lang w:val="en-US" w:eastAsia="zh-CN" w:bidi="ar-SA"/>
        </w:rPr>
        <w:t>25日</w:t>
      </w:r>
      <w:r>
        <w:rPr>
          <w:rFonts w:hint="eastAsia" w:ascii="仿宋" w:hAnsi="仿宋" w:eastAsia="仿宋" w:cs="仿宋"/>
          <w:kern w:val="0"/>
          <w:sz w:val="30"/>
          <w:szCs w:val="24"/>
          <w:lang w:val="zh-CN" w:eastAsia="zh-CN" w:bidi="ar-SA"/>
        </w:rPr>
        <w:t>下达预算</w:t>
      </w:r>
      <w:r>
        <w:rPr>
          <w:rFonts w:hint="eastAsia" w:ascii="仿宋" w:hAnsi="仿宋" w:eastAsia="仿宋" w:cs="仿宋"/>
          <w:kern w:val="0"/>
          <w:sz w:val="30"/>
          <w:szCs w:val="24"/>
          <w:lang w:val="en-US" w:eastAsia="zh-CN" w:bidi="ar-SA"/>
        </w:rPr>
        <w:t>20</w:t>
      </w:r>
      <w:r>
        <w:rPr>
          <w:rFonts w:hint="eastAsia" w:ascii="仿宋" w:hAnsi="仿宋" w:eastAsia="仿宋" w:cs="仿宋"/>
          <w:kern w:val="0"/>
          <w:sz w:val="30"/>
          <w:szCs w:val="24"/>
          <w:lang w:val="zh-CN" w:eastAsia="zh-CN" w:bidi="ar-SA"/>
        </w:rPr>
        <w:t>00万元，我单位按照项目资金管理办法等相关规定申请、使用资金。</w:t>
      </w:r>
    </w:p>
    <w:p>
      <w:pPr>
        <w:adjustRightInd w:val="0"/>
        <w:snapToGrid w:val="0"/>
        <w:spacing w:line="578" w:lineRule="exact"/>
        <w:ind w:firstLine="720"/>
        <w:jc w:val="both"/>
        <w:rPr>
          <w:rFonts w:ascii="宋体" w:hAnsi="宋体"/>
          <w:sz w:val="32"/>
          <w:szCs w:val="32"/>
          <w:highlight w:val="none"/>
          <w:lang w:val="zh-CN"/>
        </w:rPr>
      </w:pPr>
      <w:r>
        <w:rPr>
          <w:rFonts w:hint="eastAsia" w:ascii="楷体_GB2312" w:hAnsi="宋体" w:eastAsia="楷体_GB2312"/>
          <w:b/>
          <w:sz w:val="32"/>
          <w:szCs w:val="32"/>
          <w:highlight w:val="none"/>
          <w:lang w:val="zh-CN"/>
        </w:rPr>
        <w:t>（二）资金计划、到位及使用情况。</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rPr>
      </w:pPr>
      <w:r>
        <w:rPr>
          <w:rFonts w:hint="eastAsia" w:ascii="仿宋" w:hAnsi="仿宋" w:eastAsia="仿宋" w:cs="仿宋"/>
          <w:kern w:val="0"/>
          <w:sz w:val="32"/>
          <w:szCs w:val="32"/>
          <w:highlight w:val="none"/>
          <w:shd w:val="clear" w:color="auto" w:fill="FFFFFF"/>
          <w:lang w:val="zh-CN"/>
        </w:rPr>
        <w:t>1．资金计划。该项目资金计划为4291万元，计划全部由县财政资金保障。</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rPr>
      </w:pPr>
      <w:r>
        <w:rPr>
          <w:rFonts w:hint="eastAsia" w:ascii="仿宋" w:hAnsi="仿宋" w:eastAsia="仿宋" w:cs="仿宋"/>
          <w:kern w:val="0"/>
          <w:sz w:val="32"/>
          <w:szCs w:val="32"/>
          <w:highlight w:val="none"/>
          <w:shd w:val="clear" w:color="auto" w:fill="FFFFFF"/>
          <w:lang w:val="zh-CN"/>
        </w:rPr>
        <w:t>2．资金到位。截止202</w:t>
      </w:r>
      <w:r>
        <w:rPr>
          <w:rFonts w:hint="eastAsia" w:ascii="仿宋" w:hAnsi="仿宋" w:eastAsia="仿宋" w:cs="仿宋"/>
          <w:kern w:val="0"/>
          <w:sz w:val="32"/>
          <w:szCs w:val="32"/>
          <w:highlight w:val="none"/>
          <w:shd w:val="clear" w:color="auto" w:fill="FFFFFF"/>
          <w:lang w:val="en-US" w:eastAsia="zh-CN"/>
        </w:rPr>
        <w:t>2</w:t>
      </w:r>
      <w:r>
        <w:rPr>
          <w:rFonts w:hint="eastAsia" w:ascii="仿宋" w:hAnsi="仿宋" w:eastAsia="仿宋" w:cs="仿宋"/>
          <w:kern w:val="0"/>
          <w:sz w:val="32"/>
          <w:szCs w:val="32"/>
          <w:highlight w:val="none"/>
          <w:shd w:val="clear" w:color="auto" w:fill="FFFFFF"/>
          <w:lang w:val="zh-CN"/>
        </w:rPr>
        <w:t>年</w:t>
      </w:r>
      <w:r>
        <w:rPr>
          <w:rFonts w:hint="eastAsia" w:ascii="仿宋" w:hAnsi="仿宋" w:eastAsia="仿宋" w:cs="仿宋"/>
          <w:kern w:val="0"/>
          <w:sz w:val="32"/>
          <w:szCs w:val="32"/>
          <w:highlight w:val="none"/>
          <w:shd w:val="clear" w:color="auto" w:fill="FFFFFF"/>
          <w:lang w:val="en-US" w:eastAsia="zh-CN"/>
        </w:rPr>
        <w:t>12</w:t>
      </w:r>
      <w:r>
        <w:rPr>
          <w:rFonts w:hint="eastAsia" w:ascii="仿宋" w:hAnsi="仿宋" w:eastAsia="仿宋" w:cs="仿宋"/>
          <w:kern w:val="0"/>
          <w:sz w:val="32"/>
          <w:szCs w:val="32"/>
          <w:highlight w:val="none"/>
          <w:shd w:val="clear" w:color="auto" w:fill="FFFFFF"/>
          <w:lang w:val="zh-CN"/>
        </w:rPr>
        <w:t>月实际到位</w:t>
      </w:r>
      <w:r>
        <w:rPr>
          <w:rFonts w:hint="eastAsia" w:ascii="仿宋" w:hAnsi="仿宋" w:eastAsia="仿宋" w:cs="仿宋"/>
          <w:kern w:val="0"/>
          <w:sz w:val="32"/>
          <w:szCs w:val="32"/>
          <w:highlight w:val="none"/>
          <w:shd w:val="clear" w:color="auto" w:fill="FFFFFF"/>
          <w:lang w:val="en-US" w:eastAsia="zh-CN"/>
        </w:rPr>
        <w:t>20</w:t>
      </w:r>
      <w:r>
        <w:rPr>
          <w:rFonts w:hint="eastAsia" w:ascii="仿宋" w:hAnsi="仿宋" w:eastAsia="仿宋" w:cs="仿宋"/>
          <w:kern w:val="0"/>
          <w:sz w:val="32"/>
          <w:szCs w:val="32"/>
          <w:highlight w:val="none"/>
          <w:shd w:val="clear" w:color="auto" w:fill="FFFFFF"/>
          <w:lang w:val="zh-CN"/>
        </w:rPr>
        <w:t>00万元，均为县财政资金。</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rPr>
      </w:pPr>
      <w:r>
        <w:rPr>
          <w:rFonts w:hint="eastAsia" w:ascii="仿宋" w:hAnsi="仿宋" w:eastAsia="仿宋" w:cs="仿宋"/>
          <w:kern w:val="0"/>
          <w:sz w:val="32"/>
          <w:szCs w:val="32"/>
          <w:highlight w:val="none"/>
          <w:shd w:val="clear" w:color="auto" w:fill="FFFFFF"/>
          <w:lang w:val="zh-CN"/>
        </w:rPr>
        <w:t>3．资金使用。按照泸市府发</w:t>
      </w:r>
      <w:r>
        <w:rPr>
          <w:rFonts w:hint="eastAsia" w:ascii="仿宋" w:hAnsi="仿宋" w:eastAsia="仿宋" w:cs="仿宋"/>
          <w:color w:val="auto"/>
          <w:kern w:val="0"/>
          <w:sz w:val="32"/>
          <w:szCs w:val="32"/>
          <w:highlight w:val="none"/>
          <w:u w:val="none"/>
          <w:shd w:val="clear" w:color="auto" w:fill="FFFFFF"/>
          <w:lang w:val="en-US" w:eastAsia="zh-CN"/>
        </w:rPr>
        <w:t>〔2017〕</w:t>
      </w:r>
      <w:r>
        <w:rPr>
          <w:rFonts w:hint="eastAsia" w:ascii="仿宋" w:hAnsi="仿宋" w:eastAsia="仿宋" w:cs="仿宋"/>
          <w:kern w:val="0"/>
          <w:sz w:val="32"/>
          <w:szCs w:val="32"/>
          <w:highlight w:val="none"/>
          <w:shd w:val="clear" w:color="auto" w:fill="FFFFFF"/>
          <w:lang w:val="zh-CN"/>
        </w:rPr>
        <w:t>10号、泸市府发</w:t>
      </w:r>
      <w:r>
        <w:rPr>
          <w:rFonts w:hint="eastAsia" w:ascii="仿宋" w:hAnsi="仿宋" w:eastAsia="仿宋" w:cs="仿宋"/>
          <w:color w:val="auto"/>
          <w:kern w:val="0"/>
          <w:sz w:val="32"/>
          <w:szCs w:val="32"/>
          <w:highlight w:val="none"/>
          <w:u w:val="none"/>
          <w:shd w:val="clear" w:color="auto" w:fill="FFFFFF"/>
          <w:lang w:val="en-US" w:eastAsia="zh-CN"/>
        </w:rPr>
        <w:t>〔2018〕</w:t>
      </w:r>
      <w:r>
        <w:rPr>
          <w:rFonts w:hint="eastAsia" w:ascii="仿宋" w:hAnsi="仿宋" w:eastAsia="仿宋" w:cs="仿宋"/>
          <w:kern w:val="0"/>
          <w:sz w:val="32"/>
          <w:szCs w:val="32"/>
          <w:highlight w:val="none"/>
          <w:shd w:val="clear" w:color="auto" w:fill="FFFFFF"/>
          <w:lang w:val="zh-CN"/>
        </w:rPr>
        <w:t>57号支付征地养老保险、医疗保险、失业保险、房屋拆迁补偿费、过渡费、装饰装修费、集体补偿费、货币还房费等。支付依据合规合法，资金支付使用本项目预算资金</w:t>
      </w:r>
      <w:r>
        <w:rPr>
          <w:rFonts w:hint="eastAsia" w:ascii="仿宋" w:hAnsi="仿宋" w:eastAsia="仿宋" w:cs="仿宋"/>
          <w:kern w:val="0"/>
          <w:sz w:val="32"/>
          <w:szCs w:val="32"/>
          <w:highlight w:val="none"/>
          <w:shd w:val="clear" w:color="auto" w:fill="FFFFFF"/>
          <w:lang w:val="en-US" w:eastAsia="zh-CN"/>
        </w:rPr>
        <w:t>2000</w:t>
      </w:r>
      <w:r>
        <w:rPr>
          <w:rFonts w:hint="eastAsia" w:ascii="仿宋" w:hAnsi="仿宋" w:eastAsia="仿宋" w:cs="仿宋"/>
          <w:kern w:val="0"/>
          <w:sz w:val="32"/>
          <w:szCs w:val="32"/>
          <w:highlight w:val="none"/>
          <w:shd w:val="clear" w:color="auto" w:fill="FFFFFF"/>
          <w:lang w:val="zh-CN"/>
        </w:rPr>
        <w:t>万元，其余使用业主单位转来项目资金垫支。</w:t>
      </w:r>
    </w:p>
    <w:p>
      <w:pPr>
        <w:adjustRightInd w:val="0"/>
        <w:snapToGrid w:val="0"/>
        <w:spacing w:line="578" w:lineRule="exact"/>
        <w:ind w:firstLine="720"/>
        <w:jc w:val="both"/>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项目实施单位事业单位泸县自然资源和规划综合服务中心按照《土地储备资金管理办法》设立专账核算，专款专用。严格执行财务管理制度、及时处理核算该项目资金。</w:t>
      </w:r>
    </w:p>
    <w:p>
      <w:pPr>
        <w:adjustRightInd w:val="0"/>
        <w:snapToGrid w:val="0"/>
        <w:spacing w:line="578"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三、项目实施及管理情况</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为切实加强征地拆迁安置补偿工作的领导，充分调动各方面工作积极性，有力推动征地拆迁工作顺利开展，成立征地拆迁安置补偿工作领导小组和工作组。征地拆迁安置补偿工作领导小组下设办公室、现场实施组、资金保障及拨付组、核算资料组、社会保障组、宣传信访接待组、杆管线搬迁组、治安维稳组、特殊问题处理组、监察督导组。各组各司其职对项目进行外业测绘、勘丈、公示、计算、补偿、拆除等工作。</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县纪委常务副书记、监委副主任、县纪委驻县住房城乡建设局纪检组长，对征地拆迁安置补偿实施中的违法违纪行为进行督查，保障被征地群众合法利益，并对征地拆迁安置补偿工作进度进行督办。</w:t>
      </w:r>
    </w:p>
    <w:p>
      <w:pPr>
        <w:adjustRightInd w:val="0"/>
        <w:snapToGrid w:val="0"/>
        <w:spacing w:line="578" w:lineRule="exact"/>
        <w:ind w:firstLine="640" w:firstLineChars="200"/>
        <w:rPr>
          <w:rFonts w:hint="eastAsia" w:ascii="黑体" w:hAnsi="宋体" w:eastAsia="黑体" w:cs="Times New Roman"/>
          <w:sz w:val="32"/>
          <w:szCs w:val="32"/>
          <w:lang w:val="zh-CN"/>
        </w:rPr>
      </w:pPr>
      <w:r>
        <w:rPr>
          <w:rFonts w:hint="eastAsia" w:ascii="黑体" w:hAnsi="宋体" w:eastAsia="黑体" w:cs="Times New Roman"/>
          <w:sz w:val="32"/>
          <w:szCs w:val="32"/>
        </w:rPr>
        <w:t>四、项目绩效情况</w:t>
      </w:r>
      <w:r>
        <w:rPr>
          <w:rFonts w:hint="eastAsia" w:ascii="黑体" w:hAnsi="宋体" w:eastAsia="黑体" w:cs="Times New Roman"/>
          <w:sz w:val="32"/>
          <w:szCs w:val="32"/>
          <w:lang w:val="zh-CN"/>
        </w:rPr>
        <w:tab/>
      </w:r>
    </w:p>
    <w:p>
      <w:pPr>
        <w:adjustRightInd w:val="0"/>
        <w:snapToGrid w:val="0"/>
        <w:spacing w:line="578" w:lineRule="exact"/>
        <w:ind w:firstLine="720"/>
        <w:jc w:val="both"/>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截至2022年5月12日，该项目拆迁已全面完成。资金使用控制在计划内完成，后续按政策规定支付到位失地农民的补偿款，办理好失地农民的各项保险业务，</w:t>
      </w:r>
      <w:r>
        <w:rPr>
          <w:rFonts w:hint="eastAsia" w:ascii="仿宋" w:hAnsi="仿宋" w:eastAsia="仿宋" w:cs="仿宋"/>
          <w:color w:val="auto"/>
          <w:kern w:val="0"/>
          <w:sz w:val="32"/>
          <w:szCs w:val="32"/>
          <w:highlight w:val="none"/>
          <w:u w:val="none"/>
          <w:shd w:val="clear" w:color="auto" w:fill="FFFFFF"/>
          <w:lang w:val="en-US" w:eastAsia="zh-CN"/>
        </w:rPr>
        <w:t>支付各项征地拆迁相关费用，</w:t>
      </w:r>
      <w:r>
        <w:rPr>
          <w:rFonts w:hint="eastAsia" w:ascii="仿宋" w:hAnsi="仿宋" w:eastAsia="仿宋" w:cs="仿宋"/>
          <w:kern w:val="0"/>
          <w:sz w:val="32"/>
          <w:szCs w:val="32"/>
          <w:highlight w:val="none"/>
          <w:shd w:val="clear" w:color="auto" w:fill="FFFFFF"/>
          <w:lang w:val="zh-CN" w:eastAsia="zh-CN"/>
        </w:rPr>
        <w:t>完成该项目。</w:t>
      </w:r>
    </w:p>
    <w:p>
      <w:pPr>
        <w:adjustRightInd w:val="0"/>
        <w:snapToGrid w:val="0"/>
        <w:spacing w:line="578" w:lineRule="exact"/>
        <w:ind w:firstLine="720"/>
        <w:jc w:val="both"/>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降低油基钻屑处理不当对周边自然和生态环境的影响，减少资源浪费，实现固废减量化、资源化、无害化，对泸县经济、社会、生态发展发挥重要作用。</w:t>
      </w:r>
    </w:p>
    <w:p>
      <w:pPr>
        <w:adjustRightInd w:val="0"/>
        <w:snapToGrid w:val="0"/>
        <w:spacing w:line="578"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五、评价结论及建议</w:t>
      </w:r>
    </w:p>
    <w:p>
      <w:pPr>
        <w:widowControl/>
        <w:adjustRightInd w:val="0"/>
        <w:snapToGrid w:val="0"/>
        <w:spacing w:line="578" w:lineRule="exact"/>
        <w:ind w:firstLine="642" w:firstLineChars="200"/>
        <w:contextualSpacing/>
        <w:jc w:val="both"/>
        <w:rPr>
          <w:rFonts w:hint="eastAsia"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该项目是国有能源环保建设重要工程，该项目的实施提高页岩气开采环保服务能力，延长页岩气勘探开发产业链，为全省国家天然气（页岩气）千亿立方米产能基地战略目标的实现提供保障。对泸县经济、社会、生态发展发挥重要作用。</w:t>
      </w:r>
    </w:p>
    <w:p>
      <w:pPr>
        <w:widowControl/>
        <w:adjustRightInd w:val="0"/>
        <w:snapToGrid w:val="0"/>
        <w:spacing w:line="578" w:lineRule="exact"/>
        <w:ind w:firstLine="642" w:firstLineChars="200"/>
        <w:contextualSpacing/>
        <w:jc w:val="both"/>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泸县太伏镇预拨款资金与实际征拆资金还未结算。</w:t>
      </w:r>
    </w:p>
    <w:p>
      <w:pPr>
        <w:widowControl/>
        <w:adjustRightInd w:val="0"/>
        <w:snapToGrid w:val="0"/>
        <w:spacing w:line="578" w:lineRule="exact"/>
        <w:ind w:firstLine="642" w:firstLineChars="200"/>
        <w:contextualSpacing/>
        <w:jc w:val="both"/>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jc w:val="both"/>
        <w:rPr>
          <w:rFonts w:hint="eastAsia" w:ascii="仿宋" w:hAnsi="仿宋" w:eastAsia="仿宋" w:cs="仿宋"/>
          <w:sz w:val="32"/>
          <w:szCs w:val="32"/>
        </w:rPr>
      </w:pPr>
      <w:r>
        <w:rPr>
          <w:rFonts w:hint="eastAsia" w:ascii="仿宋" w:hAnsi="仿宋" w:eastAsia="仿宋" w:cs="仿宋"/>
          <w:kern w:val="0"/>
          <w:sz w:val="32"/>
          <w:szCs w:val="32"/>
          <w:shd w:val="clear" w:color="auto" w:fill="FFFFFF"/>
          <w:lang w:val="zh-CN"/>
        </w:rPr>
        <w:t>无。</w:t>
      </w:r>
    </w:p>
    <w:p>
      <w:pPr>
        <w:spacing w:line="580" w:lineRule="exact"/>
        <w:rPr>
          <w:rStyle w:val="30"/>
          <w:rFonts w:ascii="黑体" w:hAnsi="黑体" w:eastAsia="黑体"/>
          <w:b w:val="0"/>
          <w:color w:val="auto"/>
          <w:highlight w:val="none"/>
        </w:rPr>
      </w:pP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hint="eastAsia" w:ascii="宋体" w:hAnsi="宋体" w:eastAsia="宋体" w:cs="宋体"/>
          <w:color w:val="auto"/>
          <w:kern w:val="0"/>
          <w:sz w:val="32"/>
          <w:szCs w:val="32"/>
          <w:highlight w:val="none"/>
          <w:u w:val="none"/>
          <w:shd w:val="clear" w:color="auto" w:fill="FFFFFF"/>
          <w:lang w:val="en-US" w:eastAsia="zh-CN" w:bidi="ar-SA"/>
        </w:rPr>
      </w:pPr>
      <w:r>
        <w:rPr>
          <w:rStyle w:val="30"/>
          <w:rFonts w:ascii="黑体" w:hAnsi="黑体" w:eastAsia="黑体"/>
          <w:b w:val="0"/>
          <w:color w:val="auto"/>
          <w:highlight w:val="none"/>
        </w:rPr>
        <w:br w:type="page"/>
      </w:r>
      <w:bookmarkStart w:id="92" w:name="_Toc28628"/>
      <w:r>
        <w:rPr>
          <w:rStyle w:val="34"/>
          <w:rFonts w:hint="eastAsia"/>
          <w:lang w:val="en-US" w:eastAsia="zh-CN"/>
        </w:rPr>
        <w:t>征地拆迁项目（泸职院产教融合项目）</w:t>
      </w:r>
      <w:bookmarkEnd w:id="92"/>
    </w:p>
    <w:p>
      <w:pPr>
        <w:adjustRightInd w:val="0"/>
        <w:snapToGrid w:val="0"/>
        <w:spacing w:line="578" w:lineRule="exact"/>
        <w:ind w:firstLine="640" w:firstLineChars="200"/>
        <w:rPr>
          <w:rFonts w:hint="eastAsia" w:ascii="黑体" w:hAnsi="宋体" w:eastAsia="黑体" w:cs="Times New Roman"/>
          <w:sz w:val="32"/>
          <w:szCs w:val="32"/>
          <w:lang w:val="zh-CN"/>
        </w:rPr>
      </w:pPr>
      <w:r>
        <w:rPr>
          <w:rFonts w:hint="eastAsia" w:ascii="黑体" w:hAnsi="宋体" w:eastAsia="黑体" w:cs="Times New Roman"/>
          <w:sz w:val="32"/>
          <w:szCs w:val="32"/>
        </w:rPr>
        <w:t>一、</w:t>
      </w:r>
      <w:r>
        <w:rPr>
          <w:rFonts w:hint="eastAsia" w:ascii="黑体" w:hAnsi="宋体" w:eastAsia="黑体" w:cs="Times New Roman"/>
          <w:sz w:val="32"/>
          <w:szCs w:val="32"/>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kern w:val="0"/>
          <w:sz w:val="32"/>
          <w:szCs w:val="32"/>
          <w:shd w:val="clear" w:color="auto" w:fill="FFFFFF"/>
          <w:lang w:val="zh-CN"/>
        </w:rPr>
        <w:t>1．</w:t>
      </w:r>
      <w:r>
        <w:rPr>
          <w:rFonts w:hint="eastAsia" w:ascii="仿宋" w:hAnsi="仿宋" w:eastAsia="仿宋" w:cs="仿宋"/>
          <w:color w:val="auto"/>
          <w:kern w:val="0"/>
          <w:sz w:val="32"/>
          <w:szCs w:val="32"/>
          <w:highlight w:val="none"/>
          <w:u w:val="none"/>
          <w:shd w:val="clear" w:color="auto" w:fill="FFFFFF"/>
          <w:lang w:val="en-US" w:eastAsia="zh-CN"/>
        </w:rPr>
        <w:t>项目主管部门县自然资源和规划局管理中的职能：（1）制定工作方案、统一政策标准，负责政策把关；（2）培训工作人员，制作宣传资料；（3）负责对各项费用的补偿到位及人员安置工作；（4）完善征地拆迁补偿安置程序；（5）协调解决有关问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2．</w:t>
      </w:r>
      <w:r>
        <w:rPr>
          <w:rFonts w:hint="eastAsia" w:ascii="仿宋" w:hAnsi="仿宋" w:eastAsia="仿宋" w:cs="仿宋"/>
          <w:color w:val="auto"/>
          <w:kern w:val="0"/>
          <w:sz w:val="32"/>
          <w:szCs w:val="32"/>
          <w:highlight w:val="none"/>
          <w:u w:val="none"/>
          <w:shd w:val="clear" w:color="auto" w:fill="FFFFFF"/>
          <w:lang w:val="en-US" w:eastAsia="zh-CN"/>
        </w:rPr>
        <w:t>项目立项、资金申报的依据：经四川省人民政府批准征收土地，根据泸县人民政府办公室关于印发《泸州职业技术学院产教融合项目征地拆迁安置补偿实施方案》的通知（泸县府函〔2022〕19号）安排资金和启动征地项目的实施。</w:t>
      </w:r>
    </w:p>
    <w:p>
      <w:pPr>
        <w:spacing w:line="578" w:lineRule="exact"/>
        <w:ind w:firstLine="640" w:firstLineChars="200"/>
        <w:jc w:val="both"/>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．项目管理办法制定情况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（1）人员安置办法：按《泸州市人民政府关于印发泸州市征地补偿安置办法的通知》（泸市府发〔2017〕10号）进行农转非人员安置。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（2）房屋安置办法：按《泸州市人民政府关于印发泸州市征地补偿安置办法的通知》（泸市府发〔2017〕10号）采取货币还房安置。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（3）建（构）筑物、青苗附着物补偿：按《泸州市人民政府关于印发泸州市征地青苗和地上附着物补偿标准的通知》（泸市府发〔2020〕26号）规定进行补偿。</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zh-CN" w:eastAsia="zh-CN"/>
        </w:rPr>
      </w:pPr>
      <w:r>
        <w:rPr>
          <w:rFonts w:hint="eastAsia" w:ascii="仿宋" w:hAnsi="仿宋" w:eastAsia="仿宋" w:cs="仿宋"/>
          <w:color w:val="auto"/>
          <w:kern w:val="0"/>
          <w:sz w:val="32"/>
          <w:szCs w:val="32"/>
          <w:highlight w:val="none"/>
          <w:u w:val="none"/>
          <w:shd w:val="clear" w:color="auto" w:fill="FFFFFF"/>
          <w:lang w:val="en-US" w:eastAsia="zh-CN"/>
        </w:rPr>
        <w:t>4</w:t>
      </w:r>
      <w:r>
        <w:rPr>
          <w:rFonts w:hint="eastAsia" w:ascii="仿宋" w:hAnsi="仿宋" w:eastAsia="仿宋" w:cs="仿宋"/>
          <w:color w:val="auto"/>
          <w:kern w:val="0"/>
          <w:sz w:val="32"/>
          <w:szCs w:val="32"/>
          <w:highlight w:val="none"/>
          <w:u w:val="none"/>
          <w:shd w:val="clear" w:color="auto" w:fill="FFFFFF"/>
          <w:lang w:val="zh-CN" w:eastAsia="zh-CN"/>
        </w:rPr>
        <w:t>．资金分配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（1）征地补偿安置费用：由泸县土地统征和储备中心（现更名为：泸县自然资源和规划综合服务中心）直接支付。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2）工作经费：由县自然资源和规划局按有关规定统筹安排，分期向玉蟾街道划拨工作经费，并由玉蟾街道进行专账管理，用于该项目各项费用（含玉蟾街道办事处及村社征地拆迁实施中的会议、村社干部误工补助、交通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3）其它：对现场组提出的因政策未明确规定，但根据实际情况合情合理的特殊事项经现场工作组研究确定的相关补偿费用，玉蟾街道汇总，经各部门会审，提出会审意见报县政府同意后，由县土地统征和储备中心在项目资金中拨付，玉蟾街道负责落实。涉及无补偿标准的，按《泸州市人民政府关于印发泸州市征地青苗和地上附着物补偿标准的通知》（泸市府发〔2020〕26号）规定，由相关征地拆迁职能部门负责，参照市场价格进行补偿。</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1</w:t>
      </w:r>
      <w:r>
        <w:rPr>
          <w:rFonts w:hint="eastAsia" w:ascii="仿宋" w:hAnsi="仿宋" w:eastAsia="仿宋" w:cs="仿宋"/>
          <w:color w:val="auto"/>
          <w:kern w:val="0"/>
          <w:sz w:val="32"/>
          <w:szCs w:val="32"/>
          <w:highlight w:val="none"/>
          <w:u w:val="none"/>
          <w:shd w:val="clear" w:color="auto" w:fill="FFFFFF"/>
          <w:lang w:val="zh-CN"/>
        </w:rPr>
        <w:t>．</w:t>
      </w:r>
      <w:r>
        <w:rPr>
          <w:rFonts w:hint="eastAsia" w:ascii="仿宋" w:hAnsi="仿宋" w:eastAsia="仿宋" w:cs="仿宋"/>
          <w:color w:val="auto"/>
          <w:kern w:val="0"/>
          <w:sz w:val="32"/>
          <w:szCs w:val="32"/>
          <w:highlight w:val="none"/>
          <w:u w:val="none"/>
          <w:shd w:val="clear" w:color="auto" w:fill="FFFFFF"/>
          <w:lang w:val="zh-CN" w:eastAsia="zh-CN"/>
        </w:rPr>
        <w:t>泸州职业技术学院产教融合园项目主要内容：</w:t>
      </w:r>
      <w:r>
        <w:rPr>
          <w:rFonts w:hint="eastAsia" w:ascii="仿宋" w:hAnsi="仿宋" w:eastAsia="仿宋" w:cs="仿宋"/>
          <w:color w:val="auto"/>
          <w:kern w:val="0"/>
          <w:sz w:val="32"/>
          <w:szCs w:val="32"/>
          <w:highlight w:val="none"/>
          <w:u w:val="none"/>
          <w:shd w:val="clear" w:color="auto" w:fill="FFFFFF"/>
          <w:lang w:val="zh-CN"/>
        </w:rPr>
        <w:t>于</w:t>
      </w:r>
      <w:r>
        <w:rPr>
          <w:rFonts w:hint="eastAsia" w:ascii="仿宋" w:hAnsi="仿宋" w:eastAsia="仿宋" w:cs="仿宋"/>
          <w:color w:val="auto"/>
          <w:kern w:val="0"/>
          <w:sz w:val="32"/>
          <w:szCs w:val="32"/>
          <w:highlight w:val="none"/>
          <w:u w:val="none"/>
          <w:shd w:val="clear" w:color="auto" w:fill="FFFFFF"/>
          <w:lang w:val="en-US" w:eastAsia="zh-CN"/>
        </w:rPr>
        <w:t>2022年2月11日启动征地工作，于2022年3月28日全面竣工。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en-US" w:eastAsia="zh-CN"/>
        </w:rPr>
        <w:t>2</w:t>
      </w:r>
      <w:r>
        <w:rPr>
          <w:rFonts w:hint="eastAsia" w:ascii="仿宋" w:hAnsi="仿宋" w:eastAsia="仿宋" w:cs="仿宋"/>
          <w:color w:val="auto"/>
          <w:kern w:val="0"/>
          <w:sz w:val="32"/>
          <w:szCs w:val="32"/>
          <w:highlight w:val="none"/>
          <w:u w:val="none"/>
          <w:shd w:val="clear" w:color="auto" w:fill="FFFFFF"/>
          <w:lang w:val="zh-CN"/>
        </w:rPr>
        <w:t>．</w:t>
      </w:r>
      <w:r>
        <w:rPr>
          <w:rFonts w:hint="eastAsia" w:ascii="仿宋" w:hAnsi="仿宋" w:eastAsia="仿宋" w:cs="仿宋"/>
          <w:kern w:val="0"/>
          <w:sz w:val="32"/>
          <w:szCs w:val="32"/>
          <w:shd w:val="clear" w:color="auto" w:fill="FFFFFF"/>
          <w:lang w:val="zh-CN"/>
        </w:rPr>
        <w:t>项目应实现的具体绩效目标：</w:t>
      </w:r>
      <w:r>
        <w:rPr>
          <w:rFonts w:hint="eastAsia" w:ascii="仿宋" w:hAnsi="仿宋" w:eastAsia="仿宋" w:cs="仿宋"/>
          <w:color w:val="auto"/>
          <w:kern w:val="0"/>
          <w:sz w:val="32"/>
          <w:szCs w:val="32"/>
          <w:highlight w:val="none"/>
          <w:u w:val="none"/>
          <w:shd w:val="clear" w:color="auto" w:fill="FFFFFF"/>
          <w:lang w:val="en-US" w:eastAsia="zh-CN"/>
        </w:rPr>
        <w:t>涉及龙朝村11社（原九龙村11社）、龙朝村9社（原九龙村12社）、龙朝村11社（原九龙村16社）共计1村3个生产社，征地面积121.9560亩，农转非安置81人，房屋拆迁39户，</w:t>
      </w:r>
      <w:r>
        <w:rPr>
          <w:rFonts w:hint="eastAsia" w:ascii="仿宋" w:hAnsi="仿宋" w:eastAsia="仿宋" w:cs="仿宋"/>
          <w:color w:val="auto"/>
          <w:kern w:val="0"/>
          <w:sz w:val="32"/>
          <w:szCs w:val="32"/>
          <w:highlight w:val="none"/>
          <w:u w:val="none"/>
          <w:shd w:val="clear" w:color="auto" w:fill="FFFFFF"/>
          <w:lang w:val="zh-CN" w:eastAsia="zh-CN"/>
        </w:rPr>
        <w:t>养猪场</w:t>
      </w:r>
      <w:r>
        <w:rPr>
          <w:rFonts w:hint="eastAsia" w:ascii="仿宋" w:hAnsi="仿宋" w:eastAsia="仿宋" w:cs="仿宋"/>
          <w:color w:val="auto"/>
          <w:kern w:val="0"/>
          <w:sz w:val="32"/>
          <w:szCs w:val="32"/>
          <w:highlight w:val="none"/>
          <w:u w:val="none"/>
          <w:shd w:val="clear" w:color="auto" w:fill="FFFFFF"/>
          <w:lang w:val="en-US" w:eastAsia="zh-CN"/>
        </w:rPr>
        <w:t>1户。</w:t>
      </w:r>
    </w:p>
    <w:p>
      <w:pPr>
        <w:adjustRightInd w:val="0"/>
        <w:snapToGrid w:val="0"/>
        <w:spacing w:line="600" w:lineRule="exact"/>
        <w:ind w:firstLine="720"/>
        <w:jc w:val="both"/>
        <w:rPr>
          <w:rFonts w:hint="eastAsia" w:ascii="仿宋" w:hAnsi="仿宋" w:eastAsia="仿宋" w:cs="仿宋"/>
          <w:color w:val="000000"/>
          <w:sz w:val="32"/>
          <w:szCs w:val="32"/>
          <w:lang w:val="en-US"/>
        </w:rPr>
      </w:pPr>
      <w:r>
        <w:rPr>
          <w:rFonts w:hint="eastAsia" w:ascii="仿宋" w:hAnsi="仿宋" w:eastAsia="仿宋" w:cs="仿宋"/>
          <w:color w:val="auto"/>
          <w:kern w:val="0"/>
          <w:sz w:val="32"/>
          <w:szCs w:val="32"/>
          <w:highlight w:val="none"/>
          <w:u w:val="none"/>
          <w:shd w:val="clear" w:color="auto" w:fill="FFFFFF"/>
          <w:lang w:val="en-US" w:eastAsia="zh-CN"/>
        </w:rPr>
        <w:t>3</w:t>
      </w:r>
      <w:r>
        <w:rPr>
          <w:rFonts w:hint="eastAsia" w:ascii="仿宋" w:hAnsi="仿宋" w:eastAsia="仿宋" w:cs="仿宋"/>
          <w:color w:val="auto"/>
          <w:kern w:val="0"/>
          <w:sz w:val="32"/>
          <w:szCs w:val="32"/>
          <w:highlight w:val="none"/>
          <w:u w:val="none"/>
          <w:shd w:val="clear" w:color="auto" w:fill="FFFFFF"/>
          <w:lang w:val="zh-CN"/>
        </w:rPr>
        <w:t>．</w:t>
      </w:r>
      <w:r>
        <w:rPr>
          <w:rFonts w:hint="eastAsia" w:ascii="仿宋" w:hAnsi="仿宋" w:eastAsia="仿宋" w:cs="仿宋"/>
          <w:color w:val="auto"/>
          <w:kern w:val="0"/>
          <w:sz w:val="32"/>
          <w:szCs w:val="32"/>
          <w:highlight w:val="none"/>
          <w:u w:val="none"/>
          <w:shd w:val="clear" w:color="auto" w:fill="FFFFFF"/>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pStyle w:val="2"/>
        <w:ind w:firstLine="600" w:firstLineChars="200"/>
        <w:jc w:val="both"/>
        <w:rPr>
          <w:rFonts w:hint="eastAsia" w:ascii="仿宋" w:hAnsi="仿宋" w:eastAsia="仿宋" w:cs="仿宋"/>
          <w:lang w:val="zh-CN"/>
        </w:rPr>
      </w:pPr>
      <w:r>
        <w:rPr>
          <w:rFonts w:hint="eastAsia" w:ascii="仿宋" w:hAnsi="仿宋" w:eastAsia="仿宋" w:cs="仿宋"/>
          <w:lang w:val="zh-CN"/>
        </w:rPr>
        <w:t>首先了解、收集项目的相关基础信息资料；参照县部财政支出项目绩效和整体支出评价指标体；根据项目实施情况和评价指标体系的要求，填报评分表；评价工作小组根据现场调查，补充和核实相关信息；撰写评价报告并提交评价报告；最后考评分值。</w:t>
      </w:r>
    </w:p>
    <w:p>
      <w:pPr>
        <w:adjustRightInd w:val="0"/>
        <w:snapToGrid w:val="0"/>
        <w:spacing w:line="578"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kern w:val="0"/>
          <w:sz w:val="30"/>
          <w:szCs w:val="24"/>
          <w:lang w:val="zh-CN" w:eastAsia="zh-CN" w:bidi="ar-SA"/>
        </w:rPr>
      </w:pPr>
      <w:r>
        <w:rPr>
          <w:rFonts w:hint="eastAsia" w:ascii="仿宋" w:hAnsi="仿宋" w:eastAsia="仿宋" w:cs="仿宋"/>
          <w:kern w:val="0"/>
          <w:sz w:val="30"/>
          <w:szCs w:val="24"/>
          <w:lang w:val="zh-CN" w:eastAsia="zh-CN" w:bidi="ar-SA"/>
        </w:rPr>
        <w:t>泸县自然资源规划局于20</w:t>
      </w:r>
      <w:r>
        <w:rPr>
          <w:rFonts w:hint="eastAsia" w:ascii="仿宋" w:hAnsi="仿宋" w:eastAsia="仿宋" w:cs="仿宋"/>
          <w:kern w:val="0"/>
          <w:sz w:val="30"/>
          <w:szCs w:val="24"/>
          <w:lang w:val="en-US" w:eastAsia="zh-CN" w:bidi="ar-SA"/>
        </w:rPr>
        <w:t>22</w:t>
      </w:r>
      <w:r>
        <w:rPr>
          <w:rFonts w:hint="eastAsia" w:ascii="仿宋" w:hAnsi="仿宋" w:eastAsia="仿宋" w:cs="仿宋"/>
          <w:kern w:val="0"/>
          <w:sz w:val="30"/>
          <w:szCs w:val="24"/>
          <w:lang w:val="zh-CN" w:eastAsia="zh-CN" w:bidi="ar-SA"/>
        </w:rPr>
        <w:t>年</w:t>
      </w:r>
      <w:r>
        <w:rPr>
          <w:rFonts w:hint="eastAsia" w:ascii="仿宋" w:hAnsi="仿宋" w:eastAsia="仿宋" w:cs="仿宋"/>
          <w:kern w:val="0"/>
          <w:sz w:val="30"/>
          <w:szCs w:val="24"/>
          <w:lang w:val="en-US" w:eastAsia="zh-CN" w:bidi="ar-SA"/>
        </w:rPr>
        <w:t>10</w:t>
      </w:r>
      <w:r>
        <w:rPr>
          <w:rFonts w:hint="eastAsia" w:ascii="仿宋" w:hAnsi="仿宋" w:eastAsia="仿宋" w:cs="仿宋"/>
          <w:kern w:val="0"/>
          <w:sz w:val="30"/>
          <w:szCs w:val="24"/>
          <w:lang w:val="zh-CN" w:eastAsia="zh-CN" w:bidi="ar-SA"/>
        </w:rPr>
        <w:t>月</w:t>
      </w:r>
      <w:r>
        <w:rPr>
          <w:rFonts w:hint="eastAsia" w:ascii="仿宋" w:hAnsi="仿宋" w:eastAsia="仿宋" w:cs="仿宋"/>
          <w:kern w:val="0"/>
          <w:sz w:val="30"/>
          <w:szCs w:val="24"/>
          <w:lang w:val="en-US" w:eastAsia="zh-CN" w:bidi="ar-SA"/>
        </w:rPr>
        <w:t>21日</w:t>
      </w:r>
      <w:r>
        <w:rPr>
          <w:rFonts w:hint="eastAsia" w:ascii="仿宋" w:hAnsi="仿宋" w:eastAsia="仿宋" w:cs="仿宋"/>
          <w:kern w:val="0"/>
          <w:sz w:val="30"/>
          <w:szCs w:val="24"/>
          <w:lang w:val="zh-CN" w:eastAsia="zh-CN" w:bidi="ar-SA"/>
        </w:rPr>
        <w:t>向泸县人民政府申请该项目资金</w:t>
      </w:r>
      <w:r>
        <w:rPr>
          <w:rFonts w:hint="eastAsia" w:ascii="仿宋" w:hAnsi="仿宋" w:eastAsia="仿宋" w:cs="仿宋"/>
          <w:kern w:val="0"/>
          <w:sz w:val="30"/>
          <w:szCs w:val="24"/>
          <w:lang w:val="en-US" w:eastAsia="zh-CN" w:bidi="ar-SA"/>
        </w:rPr>
        <w:t>6463.92万元</w:t>
      </w:r>
      <w:r>
        <w:rPr>
          <w:rFonts w:hint="eastAsia" w:ascii="仿宋" w:hAnsi="仿宋" w:eastAsia="仿宋" w:cs="仿宋"/>
          <w:kern w:val="0"/>
          <w:sz w:val="30"/>
          <w:szCs w:val="24"/>
          <w:lang w:val="zh-CN" w:eastAsia="zh-CN" w:bidi="ar-SA"/>
        </w:rPr>
        <w:t>，县政府于</w:t>
      </w:r>
      <w:r>
        <w:rPr>
          <w:rFonts w:hint="eastAsia" w:ascii="仿宋" w:hAnsi="仿宋" w:eastAsia="仿宋" w:cs="仿宋"/>
          <w:kern w:val="0"/>
          <w:sz w:val="30"/>
          <w:szCs w:val="24"/>
          <w:lang w:val="en-US" w:eastAsia="zh-CN" w:bidi="ar-SA"/>
        </w:rPr>
        <w:t>2022</w:t>
      </w:r>
      <w:r>
        <w:rPr>
          <w:rFonts w:hint="eastAsia" w:ascii="仿宋" w:hAnsi="仿宋" w:eastAsia="仿宋" w:cs="仿宋"/>
          <w:kern w:val="0"/>
          <w:sz w:val="30"/>
          <w:szCs w:val="24"/>
          <w:lang w:val="zh-CN" w:eastAsia="zh-CN" w:bidi="ar-SA"/>
        </w:rPr>
        <w:t>年</w:t>
      </w:r>
      <w:r>
        <w:rPr>
          <w:rFonts w:hint="eastAsia" w:ascii="仿宋" w:hAnsi="仿宋" w:eastAsia="仿宋" w:cs="仿宋"/>
          <w:kern w:val="0"/>
          <w:sz w:val="30"/>
          <w:szCs w:val="24"/>
          <w:lang w:val="en-US" w:eastAsia="zh-CN" w:bidi="ar-SA"/>
        </w:rPr>
        <w:t>12</w:t>
      </w:r>
      <w:r>
        <w:rPr>
          <w:rFonts w:hint="eastAsia" w:ascii="仿宋" w:hAnsi="仿宋" w:eastAsia="仿宋" w:cs="仿宋"/>
          <w:kern w:val="0"/>
          <w:sz w:val="30"/>
          <w:szCs w:val="24"/>
          <w:lang w:val="zh-CN" w:eastAsia="zh-CN" w:bidi="ar-SA"/>
        </w:rPr>
        <w:t>月</w:t>
      </w:r>
      <w:r>
        <w:rPr>
          <w:rFonts w:hint="eastAsia" w:ascii="仿宋" w:hAnsi="仿宋" w:eastAsia="仿宋" w:cs="仿宋"/>
          <w:kern w:val="0"/>
          <w:sz w:val="30"/>
          <w:szCs w:val="24"/>
          <w:lang w:val="en-US" w:eastAsia="zh-CN" w:bidi="ar-SA"/>
        </w:rPr>
        <w:t>14</w:t>
      </w:r>
      <w:r>
        <w:rPr>
          <w:rFonts w:hint="eastAsia" w:ascii="仿宋" w:hAnsi="仿宋" w:eastAsia="仿宋" w:cs="仿宋"/>
          <w:kern w:val="0"/>
          <w:sz w:val="30"/>
          <w:szCs w:val="24"/>
          <w:lang w:val="zh-CN" w:eastAsia="zh-CN" w:bidi="ar-SA"/>
        </w:rPr>
        <w:t>日批复，泸县财政局根据泸县财债〔2022〕142号、川财债</w:t>
      </w:r>
      <w:r>
        <w:rPr>
          <w:rFonts w:hint="eastAsia" w:ascii="仿宋" w:hAnsi="仿宋" w:eastAsia="仿宋" w:cs="仿宋"/>
          <w:color w:val="auto"/>
          <w:kern w:val="0"/>
          <w:sz w:val="32"/>
          <w:szCs w:val="32"/>
          <w:highlight w:val="none"/>
          <w:u w:val="none"/>
          <w:shd w:val="clear" w:color="auto" w:fill="FFFFFF"/>
          <w:lang w:val="en-US" w:eastAsia="zh-CN"/>
        </w:rPr>
        <w:t>〔2022〕</w:t>
      </w:r>
      <w:r>
        <w:rPr>
          <w:rFonts w:hint="eastAsia" w:ascii="仿宋" w:hAnsi="仿宋" w:eastAsia="仿宋" w:cs="仿宋"/>
          <w:kern w:val="0"/>
          <w:sz w:val="30"/>
          <w:szCs w:val="24"/>
          <w:lang w:val="zh-CN" w:eastAsia="zh-CN" w:bidi="ar-SA"/>
        </w:rPr>
        <w:t>26号于</w:t>
      </w:r>
      <w:r>
        <w:rPr>
          <w:rFonts w:hint="eastAsia" w:ascii="仿宋" w:hAnsi="仿宋" w:eastAsia="仿宋" w:cs="仿宋"/>
          <w:kern w:val="0"/>
          <w:sz w:val="30"/>
          <w:szCs w:val="24"/>
          <w:lang w:val="en-US" w:eastAsia="zh-CN" w:bidi="ar-SA"/>
        </w:rPr>
        <w:t>2022</w:t>
      </w:r>
      <w:r>
        <w:rPr>
          <w:rFonts w:hint="eastAsia" w:ascii="仿宋" w:hAnsi="仿宋" w:eastAsia="仿宋" w:cs="仿宋"/>
          <w:kern w:val="0"/>
          <w:sz w:val="30"/>
          <w:szCs w:val="24"/>
          <w:lang w:val="zh-CN" w:eastAsia="zh-CN" w:bidi="ar-SA"/>
        </w:rPr>
        <w:t>年</w:t>
      </w:r>
      <w:r>
        <w:rPr>
          <w:rFonts w:hint="eastAsia" w:ascii="仿宋" w:hAnsi="仿宋" w:eastAsia="仿宋" w:cs="仿宋"/>
          <w:kern w:val="0"/>
          <w:sz w:val="30"/>
          <w:szCs w:val="24"/>
          <w:lang w:val="en-US" w:eastAsia="zh-CN" w:bidi="ar-SA"/>
        </w:rPr>
        <w:t>12</w:t>
      </w:r>
      <w:r>
        <w:rPr>
          <w:rFonts w:hint="eastAsia" w:ascii="仿宋" w:hAnsi="仿宋" w:eastAsia="仿宋" w:cs="仿宋"/>
          <w:kern w:val="0"/>
          <w:sz w:val="30"/>
          <w:szCs w:val="24"/>
          <w:lang w:val="zh-CN" w:eastAsia="zh-CN" w:bidi="ar-SA"/>
        </w:rPr>
        <w:t>月</w:t>
      </w:r>
      <w:r>
        <w:rPr>
          <w:rFonts w:hint="eastAsia" w:ascii="仿宋" w:hAnsi="仿宋" w:eastAsia="仿宋" w:cs="仿宋"/>
          <w:kern w:val="0"/>
          <w:sz w:val="30"/>
          <w:szCs w:val="24"/>
          <w:lang w:val="en-US" w:eastAsia="zh-CN" w:bidi="ar-SA"/>
        </w:rPr>
        <w:t>21日</w:t>
      </w:r>
      <w:r>
        <w:rPr>
          <w:rFonts w:hint="eastAsia" w:ascii="仿宋" w:hAnsi="仿宋" w:eastAsia="仿宋" w:cs="仿宋"/>
          <w:kern w:val="0"/>
          <w:sz w:val="30"/>
          <w:szCs w:val="24"/>
          <w:lang w:val="zh-CN" w:eastAsia="zh-CN" w:bidi="ar-SA"/>
        </w:rPr>
        <w:t>下达预算</w:t>
      </w:r>
      <w:r>
        <w:rPr>
          <w:rFonts w:hint="eastAsia" w:ascii="仿宋" w:hAnsi="仿宋" w:eastAsia="仿宋" w:cs="仿宋"/>
          <w:kern w:val="0"/>
          <w:sz w:val="30"/>
          <w:szCs w:val="24"/>
          <w:lang w:val="en-US" w:eastAsia="zh-CN" w:bidi="ar-SA"/>
        </w:rPr>
        <w:t>5045</w:t>
      </w:r>
      <w:r>
        <w:rPr>
          <w:rFonts w:hint="eastAsia" w:ascii="仿宋" w:hAnsi="仿宋" w:eastAsia="仿宋" w:cs="仿宋"/>
          <w:kern w:val="0"/>
          <w:sz w:val="30"/>
          <w:szCs w:val="24"/>
          <w:lang w:val="zh-CN" w:eastAsia="zh-CN" w:bidi="ar-SA"/>
        </w:rPr>
        <w:t>万元，我单位按照项目资金管理办法等相关规定申请、使用资金。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宋体"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rPr>
      </w:pPr>
      <w:r>
        <w:rPr>
          <w:rFonts w:hint="eastAsia" w:ascii="仿宋" w:hAnsi="仿宋" w:eastAsia="仿宋" w:cs="仿宋"/>
          <w:kern w:val="0"/>
          <w:sz w:val="32"/>
          <w:szCs w:val="32"/>
          <w:highlight w:val="none"/>
          <w:shd w:val="clear" w:color="auto" w:fill="FFFFFF"/>
          <w:lang w:val="zh-CN"/>
        </w:rPr>
        <w:t>1．资金计划。该项目资金计划为</w:t>
      </w:r>
      <w:r>
        <w:rPr>
          <w:rFonts w:hint="eastAsia" w:ascii="仿宋" w:hAnsi="仿宋" w:eastAsia="仿宋" w:cs="仿宋"/>
          <w:kern w:val="0"/>
          <w:sz w:val="32"/>
          <w:szCs w:val="32"/>
          <w:lang w:val="en-US" w:eastAsia="zh-CN" w:bidi="ar-SA"/>
        </w:rPr>
        <w:t>6463.92</w:t>
      </w:r>
      <w:r>
        <w:rPr>
          <w:rFonts w:hint="eastAsia" w:ascii="仿宋" w:hAnsi="仿宋" w:eastAsia="仿宋" w:cs="仿宋"/>
          <w:kern w:val="0"/>
          <w:sz w:val="32"/>
          <w:szCs w:val="32"/>
          <w:highlight w:val="none"/>
          <w:shd w:val="clear" w:color="auto" w:fill="FFFFFF"/>
          <w:lang w:val="zh-CN"/>
        </w:rPr>
        <w:t>万元，计划全部由县财政资金保障。</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rPr>
      </w:pPr>
      <w:r>
        <w:rPr>
          <w:rFonts w:hint="eastAsia" w:ascii="仿宋" w:hAnsi="仿宋" w:eastAsia="仿宋" w:cs="仿宋"/>
          <w:kern w:val="0"/>
          <w:sz w:val="32"/>
          <w:szCs w:val="32"/>
          <w:highlight w:val="none"/>
          <w:shd w:val="clear" w:color="auto" w:fill="FFFFFF"/>
          <w:lang w:val="zh-CN"/>
        </w:rPr>
        <w:t>2．资金到位。截止202</w:t>
      </w:r>
      <w:r>
        <w:rPr>
          <w:rFonts w:hint="eastAsia" w:ascii="仿宋" w:hAnsi="仿宋" w:eastAsia="仿宋" w:cs="仿宋"/>
          <w:kern w:val="0"/>
          <w:sz w:val="32"/>
          <w:szCs w:val="32"/>
          <w:highlight w:val="none"/>
          <w:shd w:val="clear" w:color="auto" w:fill="FFFFFF"/>
          <w:lang w:val="en-US" w:eastAsia="zh-CN"/>
        </w:rPr>
        <w:t>2</w:t>
      </w:r>
      <w:r>
        <w:rPr>
          <w:rFonts w:hint="eastAsia" w:ascii="仿宋" w:hAnsi="仿宋" w:eastAsia="仿宋" w:cs="仿宋"/>
          <w:kern w:val="0"/>
          <w:sz w:val="32"/>
          <w:szCs w:val="32"/>
          <w:highlight w:val="none"/>
          <w:shd w:val="clear" w:color="auto" w:fill="FFFFFF"/>
          <w:lang w:val="zh-CN"/>
        </w:rPr>
        <w:t>年</w:t>
      </w:r>
      <w:r>
        <w:rPr>
          <w:rFonts w:hint="eastAsia" w:ascii="仿宋" w:hAnsi="仿宋" w:eastAsia="仿宋" w:cs="仿宋"/>
          <w:kern w:val="0"/>
          <w:sz w:val="32"/>
          <w:szCs w:val="32"/>
          <w:highlight w:val="none"/>
          <w:shd w:val="clear" w:color="auto" w:fill="FFFFFF"/>
          <w:lang w:val="en-US" w:eastAsia="zh-CN"/>
        </w:rPr>
        <w:t>12</w:t>
      </w:r>
      <w:r>
        <w:rPr>
          <w:rFonts w:hint="eastAsia" w:ascii="仿宋" w:hAnsi="仿宋" w:eastAsia="仿宋" w:cs="仿宋"/>
          <w:kern w:val="0"/>
          <w:sz w:val="32"/>
          <w:szCs w:val="32"/>
          <w:highlight w:val="none"/>
          <w:shd w:val="clear" w:color="auto" w:fill="FFFFFF"/>
          <w:lang w:val="zh-CN"/>
        </w:rPr>
        <w:t>月实际到位</w:t>
      </w:r>
      <w:r>
        <w:rPr>
          <w:rFonts w:hint="eastAsia" w:ascii="仿宋" w:hAnsi="仿宋" w:eastAsia="仿宋" w:cs="仿宋"/>
          <w:kern w:val="0"/>
          <w:sz w:val="32"/>
          <w:szCs w:val="32"/>
          <w:lang w:val="en-US" w:eastAsia="zh-CN" w:bidi="ar-SA"/>
        </w:rPr>
        <w:t>5045</w:t>
      </w:r>
      <w:r>
        <w:rPr>
          <w:rFonts w:hint="eastAsia" w:ascii="仿宋" w:hAnsi="仿宋" w:eastAsia="仿宋" w:cs="仿宋"/>
          <w:kern w:val="0"/>
          <w:sz w:val="32"/>
          <w:szCs w:val="32"/>
          <w:highlight w:val="none"/>
          <w:shd w:val="clear" w:color="auto" w:fill="FFFFFF"/>
          <w:lang w:val="zh-CN"/>
        </w:rPr>
        <w:t>万元，均为县财政资金。</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rPr>
      </w:pPr>
      <w:r>
        <w:rPr>
          <w:rFonts w:hint="eastAsia" w:ascii="仿宋" w:hAnsi="仿宋" w:eastAsia="仿宋" w:cs="仿宋"/>
          <w:kern w:val="0"/>
          <w:sz w:val="32"/>
          <w:szCs w:val="32"/>
          <w:highlight w:val="none"/>
          <w:shd w:val="clear" w:color="auto" w:fill="FFFFFF"/>
          <w:lang w:val="zh-CN"/>
        </w:rPr>
        <w:t>3．资金使用。按照泸市府发</w:t>
      </w:r>
      <w:r>
        <w:rPr>
          <w:rFonts w:hint="eastAsia" w:ascii="仿宋" w:hAnsi="仿宋" w:eastAsia="仿宋" w:cs="仿宋"/>
          <w:color w:val="auto"/>
          <w:kern w:val="0"/>
          <w:sz w:val="32"/>
          <w:szCs w:val="32"/>
          <w:highlight w:val="none"/>
          <w:u w:val="none"/>
          <w:shd w:val="clear" w:color="auto" w:fill="FFFFFF"/>
          <w:lang w:val="en-US" w:eastAsia="zh-CN"/>
        </w:rPr>
        <w:t>〔2017〕</w:t>
      </w:r>
      <w:r>
        <w:rPr>
          <w:rFonts w:hint="eastAsia" w:ascii="仿宋" w:hAnsi="仿宋" w:eastAsia="仿宋" w:cs="仿宋"/>
          <w:kern w:val="0"/>
          <w:sz w:val="32"/>
          <w:szCs w:val="32"/>
          <w:highlight w:val="none"/>
          <w:shd w:val="clear" w:color="auto" w:fill="FFFFFF"/>
          <w:lang w:val="zh-CN"/>
        </w:rPr>
        <w:t>10号、泸市府发</w:t>
      </w:r>
      <w:r>
        <w:rPr>
          <w:rFonts w:hint="eastAsia" w:ascii="仿宋" w:hAnsi="仿宋" w:eastAsia="仿宋" w:cs="仿宋"/>
          <w:color w:val="auto"/>
          <w:kern w:val="0"/>
          <w:sz w:val="32"/>
          <w:szCs w:val="32"/>
          <w:highlight w:val="none"/>
          <w:u w:val="none"/>
          <w:shd w:val="clear" w:color="auto" w:fill="FFFFFF"/>
          <w:lang w:val="en-US" w:eastAsia="zh-CN"/>
        </w:rPr>
        <w:t>〔2018〕</w:t>
      </w:r>
      <w:r>
        <w:rPr>
          <w:rFonts w:hint="eastAsia" w:ascii="仿宋" w:hAnsi="仿宋" w:eastAsia="仿宋" w:cs="仿宋"/>
          <w:kern w:val="0"/>
          <w:sz w:val="32"/>
          <w:szCs w:val="32"/>
          <w:highlight w:val="none"/>
          <w:shd w:val="clear" w:color="auto" w:fill="FFFFFF"/>
          <w:lang w:val="zh-CN"/>
        </w:rPr>
        <w:t>57号支付征地养老保险、医疗保险、失业保险、房屋拆迁补偿费、过渡费、装饰装修费、集体补偿费、货币还房费等。支付依据合规合法，资金支付使用本项目预算资金</w:t>
      </w:r>
      <w:r>
        <w:rPr>
          <w:rFonts w:hint="eastAsia" w:ascii="仿宋" w:hAnsi="仿宋" w:eastAsia="仿宋" w:cs="仿宋"/>
          <w:kern w:val="0"/>
          <w:sz w:val="32"/>
          <w:szCs w:val="32"/>
          <w:lang w:val="en-US" w:eastAsia="zh-CN" w:bidi="ar-SA"/>
        </w:rPr>
        <w:t>5045</w:t>
      </w:r>
      <w:r>
        <w:rPr>
          <w:rFonts w:hint="eastAsia" w:ascii="仿宋" w:hAnsi="仿宋" w:eastAsia="仿宋" w:cs="仿宋"/>
          <w:kern w:val="0"/>
          <w:sz w:val="32"/>
          <w:szCs w:val="32"/>
          <w:highlight w:val="none"/>
          <w:shd w:val="clear" w:color="auto" w:fill="FFFFFF"/>
          <w:lang w:val="zh-CN"/>
        </w:rPr>
        <w:t>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widowControl/>
        <w:adjustRightInd w:val="0"/>
        <w:snapToGrid w:val="0"/>
        <w:spacing w:line="578" w:lineRule="exact"/>
        <w:ind w:firstLine="640" w:firstLineChars="200"/>
        <w:contextualSpacing/>
        <w:jc w:val="both"/>
        <w:rPr>
          <w:rFonts w:hint="eastAsia" w:ascii="宋体" w:hAnsi="宋体" w:eastAsia="宋体" w:cs="宋体"/>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项目实施单位事业单位泸县自然资源和规划综合服务中心按照《土地储备资金管理办法》设立专账核算，专款专用。严格执行财务管理制度、及时处理核算该项目资金。</w:t>
      </w:r>
    </w:p>
    <w:p>
      <w:pPr>
        <w:adjustRightInd w:val="0"/>
        <w:snapToGrid w:val="0"/>
        <w:spacing w:line="578"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三、项目实施及管理情况</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为切实加强征地拆迁安置补偿工作的领导，充分调动各方面工作积极性，有力推动征地拆迁工作顺利开展，成立征地拆迁安置补偿工作领导小组和工作组。征地拆迁安置补偿工作领导小组下设办公室、现场实施组、资金保障及拨付组、核算资料组、社会保障组、宣传信访接待组、杆管线搬迁组、治安维稳组、特殊问题处理组、监察督导组。各组各司其职对项目进行外业测绘、勘丈、公示、计算、补偿、拆除等工作。</w:t>
      </w:r>
    </w:p>
    <w:p>
      <w:pPr>
        <w:widowControl/>
        <w:adjustRightInd w:val="0"/>
        <w:snapToGrid w:val="0"/>
        <w:spacing w:line="578" w:lineRule="exact"/>
        <w:ind w:firstLine="640" w:firstLineChars="200"/>
        <w:contextualSpacing/>
        <w:jc w:val="both"/>
        <w:rPr>
          <w:rFonts w:hint="eastAsia" w:ascii="仿宋" w:hAnsi="仿宋" w:eastAsia="仿宋" w:cs="仿宋"/>
          <w:kern w:val="0"/>
          <w:sz w:val="32"/>
          <w:szCs w:val="32"/>
          <w:highlight w:val="none"/>
          <w:shd w:val="clear" w:color="auto" w:fill="FFFFFF"/>
          <w:lang w:val="zh-CN" w:eastAsia="zh-CN"/>
        </w:rPr>
      </w:pPr>
      <w:r>
        <w:rPr>
          <w:rFonts w:hint="eastAsia" w:ascii="仿宋" w:hAnsi="仿宋" w:eastAsia="仿宋" w:cs="仿宋"/>
          <w:kern w:val="0"/>
          <w:sz w:val="32"/>
          <w:szCs w:val="32"/>
          <w:highlight w:val="none"/>
          <w:shd w:val="clear" w:color="auto" w:fill="FFFFFF"/>
          <w:lang w:val="zh-CN" w:eastAsia="zh-CN"/>
        </w:rPr>
        <w:t>县纪委常务副书记、监委副主任、县纪委驻县住房城乡建设局纪检组长，对征地拆迁安置补偿实施中的违法违纪行为进行督查，保障被征地群众合法利益，并对征地拆迁安置补偿工作进度进行督办。</w:t>
      </w:r>
    </w:p>
    <w:p>
      <w:pPr>
        <w:adjustRightInd w:val="0"/>
        <w:snapToGrid w:val="0"/>
        <w:spacing w:line="578" w:lineRule="exact"/>
        <w:ind w:firstLine="640" w:firstLineChars="200"/>
        <w:rPr>
          <w:rFonts w:hint="eastAsia" w:ascii="黑体" w:hAnsi="宋体" w:eastAsia="黑体" w:cs="Times New Roman"/>
          <w:sz w:val="32"/>
          <w:szCs w:val="32"/>
          <w:lang w:val="zh-CN"/>
        </w:rPr>
      </w:pPr>
      <w:r>
        <w:rPr>
          <w:rFonts w:hint="eastAsia" w:ascii="黑体" w:hAnsi="宋体" w:eastAsia="黑体" w:cs="Times New Roman"/>
          <w:sz w:val="32"/>
          <w:szCs w:val="32"/>
        </w:rPr>
        <w:t>四、项目绩效情况</w:t>
      </w:r>
      <w:r>
        <w:rPr>
          <w:rFonts w:hint="eastAsia" w:ascii="黑体" w:hAnsi="宋体" w:eastAsia="黑体" w:cs="Times New Roman"/>
          <w:sz w:val="32"/>
          <w:szCs w:val="32"/>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adjustRightInd w:val="0"/>
        <w:snapToGrid w:val="0"/>
        <w:spacing w:line="600" w:lineRule="exact"/>
        <w:ind w:firstLine="720"/>
        <w:rPr>
          <w:rFonts w:hint="eastAsia" w:ascii="仿宋" w:hAnsi="仿宋" w:eastAsia="仿宋" w:cs="仿宋"/>
          <w:b/>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eastAsia="zh-CN"/>
        </w:rPr>
        <w:t>截至</w:t>
      </w:r>
      <w:r>
        <w:rPr>
          <w:rFonts w:hint="eastAsia" w:ascii="仿宋" w:hAnsi="仿宋" w:eastAsia="仿宋" w:cs="仿宋"/>
          <w:color w:val="auto"/>
          <w:kern w:val="0"/>
          <w:sz w:val="32"/>
          <w:szCs w:val="32"/>
          <w:highlight w:val="none"/>
          <w:u w:val="none"/>
          <w:shd w:val="clear" w:color="auto" w:fill="FFFFFF"/>
          <w:lang w:val="en-US" w:eastAsia="zh-CN"/>
        </w:rPr>
        <w:t>2022年3月28日，该项目拆迁已全面完成。资金使用控制在计划内完成，后续按政策规定支付到位失地农民的补偿款，办理好失地农民的各项保险业务，支付各项征地拆迁相关费用，完成该项目。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该项目征地工作顺利完成，保障的经开区打造好美酒、美食、休闲运动为一体全国标杆的泸职院校外生产实训基地，教育培训基地和白酒产业研发、品评培训中心的用地需求，更好服务泸州千亿白酒产业，同时贯彻落实了国家高度重视职业技术教育的发展政策实施。</w:t>
      </w:r>
    </w:p>
    <w:p>
      <w:pPr>
        <w:adjustRightInd w:val="0"/>
        <w:snapToGrid w:val="0"/>
        <w:spacing w:line="578"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eastAsia="方正小标宋简体"/>
          <w:color w:val="000000"/>
          <w:sz w:val="32"/>
          <w:szCs w:val="32"/>
        </w:rPr>
      </w:pPr>
      <w:r>
        <w:rPr>
          <w:rFonts w:hint="eastAsia" w:ascii="仿宋" w:hAnsi="仿宋" w:eastAsia="仿宋" w:cs="仿宋"/>
          <w:color w:val="auto"/>
          <w:kern w:val="0"/>
          <w:sz w:val="32"/>
          <w:szCs w:val="32"/>
          <w:highlight w:val="none"/>
          <w:u w:val="none"/>
          <w:shd w:val="clear" w:color="auto" w:fill="FFFFFF"/>
          <w:lang w:val="zh-CN"/>
        </w:rPr>
        <w:t>我中心严格按照泸县人民政府办公室关于印发《泸州职业技术学院产教融合园项目征地拆迁安置补偿实施方案》的通知执行该项目征地拆迁工作，按期完成工作任务。该项目是泸县经开区的重要工程，为泸县酒业和教育业的发展起到重要的作用。</w:t>
      </w:r>
    </w:p>
    <w:p>
      <w:pPr>
        <w:keepNext w:val="0"/>
        <w:keepLines w:val="0"/>
        <w:pageBreakBefore w:val="0"/>
        <w:kinsoku/>
        <w:wordWrap/>
        <w:overflowPunct/>
        <w:topLinePunct w:val="0"/>
        <w:autoSpaceDE/>
        <w:autoSpaceDN/>
        <w:bidi w:val="0"/>
        <w:adjustRightInd w:val="0"/>
        <w:snapToGrid w:val="0"/>
        <w:spacing w:line="578" w:lineRule="exact"/>
        <w:ind w:firstLine="642" w:firstLineChars="20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无。</w:t>
      </w:r>
    </w:p>
    <w:p>
      <w:pPr>
        <w:keepNext w:val="0"/>
        <w:keepLines w:val="0"/>
        <w:pageBreakBefore w:val="0"/>
        <w:kinsoku/>
        <w:wordWrap/>
        <w:overflowPunct/>
        <w:topLinePunct w:val="0"/>
        <w:autoSpaceDE/>
        <w:autoSpaceDN/>
        <w:bidi w:val="0"/>
        <w:adjustRightInd w:val="0"/>
        <w:snapToGrid w:val="0"/>
        <w:spacing w:line="578" w:lineRule="exact"/>
        <w:ind w:firstLine="642" w:firstLineChars="20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kern w:val="0"/>
          <w:sz w:val="32"/>
          <w:szCs w:val="32"/>
          <w:highlight w:val="none"/>
          <w:u w:val="none"/>
          <w:shd w:val="clear" w:color="auto" w:fill="FFFFFF"/>
          <w:lang w:val="zh-CN"/>
        </w:rPr>
        <w:t>无</w:t>
      </w:r>
      <w:r>
        <w:rPr>
          <w:rFonts w:hint="eastAsia" w:ascii="仿宋" w:hAnsi="仿宋" w:eastAsia="仿宋" w:cs="仿宋"/>
          <w:color w:val="auto"/>
          <w:kern w:val="0"/>
          <w:sz w:val="32"/>
          <w:szCs w:val="32"/>
          <w:highlight w:val="none"/>
          <w:u w:val="none"/>
          <w:shd w:val="clear" w:color="auto" w:fill="FFFFFF"/>
          <w:lang w:val="en-US" w:eastAsia="zh-CN"/>
        </w:rPr>
        <w:t xml:space="preserve"> 。</w:t>
      </w:r>
    </w:p>
    <w:p>
      <w:pPr>
        <w:widowControl/>
        <w:jc w:val="left"/>
        <w:rPr>
          <w:rStyle w:val="30"/>
          <w:rFonts w:ascii="黑体" w:hAnsi="黑体" w:eastAsia="黑体"/>
          <w:b w:val="0"/>
          <w:color w:val="auto"/>
          <w:highlight w:val="none"/>
        </w:rPr>
      </w:pPr>
    </w:p>
    <w:p>
      <w:pPr>
        <w:pStyle w:val="6"/>
        <w:rPr>
          <w:rStyle w:val="30"/>
          <w:rFonts w:ascii="黑体" w:hAnsi="黑体" w:eastAsia="黑体"/>
          <w:b w:val="0"/>
          <w:color w:val="auto"/>
          <w:highlight w:val="none"/>
        </w:rPr>
      </w:pPr>
    </w:p>
    <w:p>
      <w:pPr>
        <w:rPr>
          <w:rStyle w:val="30"/>
          <w:rFonts w:ascii="黑体" w:hAnsi="黑体" w:eastAsia="黑体"/>
          <w:b w:val="0"/>
          <w:color w:val="auto"/>
          <w:highlight w:val="none"/>
        </w:rPr>
      </w:pPr>
    </w:p>
    <w:p>
      <w:pPr>
        <w:pStyle w:val="6"/>
        <w:rPr>
          <w:rStyle w:val="30"/>
          <w:rFonts w:ascii="黑体" w:hAnsi="黑体" w:eastAsia="黑体"/>
          <w:b w:val="0"/>
          <w:color w:val="auto"/>
          <w:highlight w:val="none"/>
        </w:rPr>
      </w:pPr>
    </w:p>
    <w:p>
      <w:pPr>
        <w:rPr>
          <w:rStyle w:val="30"/>
          <w:rFonts w:ascii="黑体" w:hAnsi="黑体" w:eastAsia="黑体"/>
          <w:b w:val="0"/>
          <w:color w:val="auto"/>
          <w:highlight w:val="none"/>
        </w:rPr>
      </w:pPr>
    </w:p>
    <w:p>
      <w:pPr>
        <w:pStyle w:val="6"/>
        <w:rPr>
          <w:rStyle w:val="30"/>
          <w:rFonts w:ascii="黑体" w:hAnsi="黑体" w:eastAsia="黑体"/>
          <w:b w:val="0"/>
          <w:color w:val="auto"/>
          <w:highlight w:val="none"/>
        </w:rPr>
      </w:pPr>
    </w:p>
    <w:p>
      <w:pPr>
        <w:rPr>
          <w:rStyle w:val="30"/>
          <w:rFonts w:ascii="黑体" w:hAnsi="黑体" w:eastAsia="黑体"/>
          <w:b w:val="0"/>
          <w:color w:val="auto"/>
          <w:highlight w:val="none"/>
        </w:rPr>
      </w:pPr>
    </w:p>
    <w:p>
      <w:pPr>
        <w:pStyle w:val="6"/>
      </w:pPr>
    </w:p>
    <w:p>
      <w:pPr>
        <w:spacing w:line="600" w:lineRule="exact"/>
        <w:jc w:val="center"/>
        <w:outlineLvl w:val="0"/>
        <w:rPr>
          <w:rFonts w:hint="eastAsia" w:ascii="仿宋" w:hAnsi="仿宋" w:eastAsia="仿宋"/>
          <w:b w:val="0"/>
          <w:color w:val="auto"/>
          <w:highlight w:val="none"/>
        </w:rPr>
      </w:pPr>
      <w:bookmarkStart w:id="93" w:name="_Toc15396618"/>
      <w:bookmarkStart w:id="94" w:name="_Toc3611"/>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82"/>
      <w:bookmarkEnd w:id="93"/>
      <w:bookmarkEnd w:id="94"/>
      <w:bookmarkStart w:id="95" w:name="_Toc15396619"/>
    </w:p>
    <w:p>
      <w:pPr>
        <w:pStyle w:val="4"/>
        <w:rPr>
          <w:rFonts w:ascii="仿宋" w:hAnsi="仿宋" w:eastAsia="仿宋"/>
          <w:color w:val="auto"/>
          <w:highlight w:val="none"/>
        </w:rPr>
      </w:pPr>
      <w:bookmarkStart w:id="96" w:name="_Toc12533"/>
      <w:r>
        <w:rPr>
          <w:rFonts w:hint="eastAsia" w:ascii="仿宋" w:hAnsi="仿宋" w:eastAsia="仿宋"/>
          <w:b w:val="0"/>
          <w:color w:val="auto"/>
          <w:highlight w:val="none"/>
        </w:rPr>
        <w:t>一、收</w:t>
      </w:r>
      <w:r>
        <w:rPr>
          <w:rStyle w:val="31"/>
          <w:rFonts w:hint="eastAsia" w:ascii="仿宋" w:hAnsi="仿宋" w:eastAsia="仿宋"/>
          <w:b w:val="0"/>
          <w:bCs w:val="0"/>
          <w:color w:val="auto"/>
          <w:highlight w:val="none"/>
        </w:rPr>
        <w:t>入支出决算总表</w:t>
      </w:r>
      <w:bookmarkEnd w:id="95"/>
      <w:bookmarkEnd w:id="96"/>
    </w:p>
    <w:p>
      <w:pPr>
        <w:pStyle w:val="4"/>
        <w:rPr>
          <w:rFonts w:ascii="仿宋" w:hAnsi="仿宋" w:eastAsia="仿宋"/>
          <w:color w:val="auto"/>
          <w:highlight w:val="none"/>
        </w:rPr>
      </w:pPr>
      <w:bookmarkStart w:id="97" w:name="_Toc25991"/>
      <w:bookmarkStart w:id="98" w:name="_Toc15396620"/>
      <w:r>
        <w:rPr>
          <w:rFonts w:hint="eastAsia" w:ascii="仿宋" w:hAnsi="仿宋" w:eastAsia="仿宋"/>
          <w:b w:val="0"/>
          <w:color w:val="auto"/>
          <w:highlight w:val="none"/>
        </w:rPr>
        <w:t>二、收</w:t>
      </w:r>
      <w:r>
        <w:rPr>
          <w:rStyle w:val="31"/>
          <w:rFonts w:hint="eastAsia" w:ascii="仿宋" w:hAnsi="仿宋" w:eastAsia="仿宋"/>
          <w:b w:val="0"/>
          <w:bCs w:val="0"/>
          <w:color w:val="auto"/>
          <w:highlight w:val="none"/>
        </w:rPr>
        <w:t>入决算表</w:t>
      </w:r>
      <w:bookmarkEnd w:id="97"/>
      <w:bookmarkEnd w:id="98"/>
    </w:p>
    <w:p>
      <w:pPr>
        <w:pStyle w:val="4"/>
        <w:rPr>
          <w:rFonts w:ascii="仿宋" w:hAnsi="仿宋" w:eastAsia="仿宋"/>
          <w:color w:val="auto"/>
          <w:highlight w:val="none"/>
        </w:rPr>
      </w:pPr>
      <w:bookmarkStart w:id="99" w:name="_Toc28127"/>
      <w:bookmarkStart w:id="100" w:name="_Toc15396621"/>
      <w:r>
        <w:rPr>
          <w:rStyle w:val="3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1"/>
          <w:rFonts w:hint="eastAsia" w:ascii="仿宋" w:hAnsi="仿宋" w:eastAsia="仿宋"/>
          <w:b w:val="0"/>
          <w:bCs w:val="0"/>
          <w:color w:val="auto"/>
          <w:highlight w:val="none"/>
        </w:rPr>
        <w:t>出决算表</w:t>
      </w:r>
      <w:bookmarkEnd w:id="99"/>
      <w:bookmarkEnd w:id="100"/>
    </w:p>
    <w:p>
      <w:pPr>
        <w:pStyle w:val="4"/>
        <w:rPr>
          <w:rFonts w:ascii="仿宋" w:hAnsi="仿宋" w:eastAsia="仿宋"/>
          <w:b w:val="0"/>
          <w:color w:val="auto"/>
          <w:highlight w:val="none"/>
        </w:rPr>
      </w:pPr>
      <w:bookmarkStart w:id="101" w:name="_Toc10844"/>
      <w:bookmarkStart w:id="102" w:name="_Toc15396622"/>
      <w:r>
        <w:rPr>
          <w:rStyle w:val="3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政拨款收入支出决算总表</w:t>
      </w:r>
      <w:bookmarkEnd w:id="101"/>
      <w:bookmarkEnd w:id="102"/>
    </w:p>
    <w:p>
      <w:pPr>
        <w:pStyle w:val="4"/>
        <w:rPr>
          <w:rStyle w:val="31"/>
          <w:rFonts w:ascii="仿宋" w:hAnsi="仿宋" w:eastAsia="仿宋"/>
          <w:b w:val="0"/>
          <w:bCs w:val="0"/>
          <w:color w:val="auto"/>
          <w:highlight w:val="none"/>
        </w:rPr>
      </w:pPr>
      <w:bookmarkStart w:id="103" w:name="_Toc15396623"/>
      <w:bookmarkStart w:id="104" w:name="_Toc23878"/>
      <w:r>
        <w:rPr>
          <w:rStyle w:val="3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政拨款支出决算明细表</w:t>
      </w:r>
      <w:bookmarkEnd w:id="103"/>
      <w:bookmarkEnd w:id="104"/>
      <w:bookmarkStart w:id="105" w:name="_Toc15396624"/>
    </w:p>
    <w:p>
      <w:pPr>
        <w:pStyle w:val="4"/>
        <w:rPr>
          <w:rFonts w:ascii="仿宋" w:hAnsi="仿宋" w:eastAsia="仿宋"/>
          <w:color w:val="auto"/>
          <w:highlight w:val="none"/>
        </w:rPr>
      </w:pPr>
      <w:bookmarkStart w:id="106" w:name="_Toc4250"/>
      <w:r>
        <w:rPr>
          <w:rStyle w:val="3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般公共预算财政拨款支出决算表</w:t>
      </w:r>
      <w:bookmarkEnd w:id="105"/>
      <w:bookmarkEnd w:id="106"/>
    </w:p>
    <w:p>
      <w:pPr>
        <w:pStyle w:val="4"/>
        <w:rPr>
          <w:rFonts w:ascii="仿宋" w:hAnsi="仿宋" w:eastAsia="仿宋"/>
          <w:color w:val="auto"/>
          <w:highlight w:val="none"/>
        </w:rPr>
      </w:pPr>
      <w:bookmarkStart w:id="107" w:name="_Toc17113"/>
      <w:bookmarkStart w:id="108" w:name="_Toc15396625"/>
      <w:r>
        <w:rPr>
          <w:rStyle w:val="3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般公共预算财政拨款支出决算明细表</w:t>
      </w:r>
      <w:bookmarkEnd w:id="107"/>
      <w:bookmarkEnd w:id="108"/>
    </w:p>
    <w:p>
      <w:pPr>
        <w:pStyle w:val="4"/>
        <w:rPr>
          <w:rFonts w:ascii="仿宋" w:hAnsi="仿宋" w:eastAsia="仿宋"/>
          <w:color w:val="auto"/>
          <w:highlight w:val="none"/>
        </w:rPr>
      </w:pPr>
      <w:bookmarkStart w:id="109" w:name="_Toc15396626"/>
      <w:bookmarkStart w:id="110" w:name="_Toc30231"/>
      <w:r>
        <w:rPr>
          <w:rStyle w:val="3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般公共预算财政拨款基本支出决算表</w:t>
      </w:r>
      <w:bookmarkEnd w:id="109"/>
      <w:bookmarkEnd w:id="110"/>
    </w:p>
    <w:p>
      <w:pPr>
        <w:pStyle w:val="4"/>
        <w:rPr>
          <w:rFonts w:ascii="仿宋" w:hAnsi="仿宋" w:eastAsia="仿宋"/>
          <w:color w:val="auto"/>
          <w:highlight w:val="none"/>
        </w:rPr>
      </w:pPr>
      <w:bookmarkStart w:id="111" w:name="_Toc15396627"/>
      <w:bookmarkStart w:id="112" w:name="_Toc12889"/>
      <w:r>
        <w:rPr>
          <w:rStyle w:val="3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般公共预算财政拨款项目支出决算表</w:t>
      </w:r>
      <w:bookmarkEnd w:id="111"/>
      <w:bookmarkEnd w:id="112"/>
    </w:p>
    <w:p>
      <w:pPr>
        <w:pStyle w:val="4"/>
        <w:rPr>
          <w:rFonts w:ascii="仿宋" w:hAnsi="仿宋" w:eastAsia="仿宋"/>
          <w:color w:val="auto"/>
          <w:highlight w:val="none"/>
        </w:rPr>
      </w:pPr>
      <w:bookmarkStart w:id="113" w:name="_Toc15396628"/>
      <w:bookmarkStart w:id="114" w:name="_Toc8145"/>
      <w:r>
        <w:rPr>
          <w:rStyle w:val="31"/>
          <w:rFonts w:hint="eastAsia" w:ascii="仿宋" w:hAnsi="仿宋" w:eastAsia="仿宋"/>
          <w:b w:val="0"/>
          <w:bCs w:val="0"/>
          <w:color w:val="auto"/>
          <w:highlight w:val="none"/>
        </w:rPr>
        <w:t>十、</w:t>
      </w:r>
      <w:bookmarkEnd w:id="113"/>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府性基金预算财政拨款收入支出决算表</w:t>
      </w:r>
      <w:bookmarkEnd w:id="114"/>
    </w:p>
    <w:p>
      <w:pPr>
        <w:pStyle w:val="4"/>
        <w:rPr>
          <w:rFonts w:ascii="仿宋" w:hAnsi="仿宋" w:eastAsia="仿宋"/>
          <w:color w:val="auto"/>
          <w:highlight w:val="none"/>
        </w:rPr>
      </w:pPr>
      <w:bookmarkStart w:id="115" w:name="_Toc15396629"/>
      <w:bookmarkStart w:id="116" w:name="_Toc17438"/>
      <w:r>
        <w:rPr>
          <w:rStyle w:val="31"/>
          <w:rFonts w:hint="eastAsia" w:ascii="仿宋" w:hAnsi="仿宋" w:eastAsia="仿宋"/>
          <w:b w:val="0"/>
          <w:bCs w:val="0"/>
          <w:color w:val="auto"/>
          <w:highlight w:val="none"/>
        </w:rPr>
        <w:t>十一、</w:t>
      </w:r>
      <w:bookmarkEnd w:id="115"/>
      <w:r>
        <w:rPr>
          <w:rFonts w:hint="eastAsia" w:ascii="仿宋" w:hAnsi="仿宋" w:eastAsia="仿宋"/>
          <w:b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bookmarkEnd w:id="116"/>
    </w:p>
    <w:p>
      <w:pPr>
        <w:pStyle w:val="4"/>
        <w:rPr>
          <w:rFonts w:ascii="仿宋" w:hAnsi="仿宋" w:eastAsia="仿宋"/>
          <w:color w:val="auto"/>
          <w:highlight w:val="none"/>
        </w:rPr>
      </w:pPr>
      <w:bookmarkStart w:id="117" w:name="_Toc15396630"/>
      <w:bookmarkStart w:id="118" w:name="_Toc22216"/>
      <w:r>
        <w:rPr>
          <w:rStyle w:val="31"/>
          <w:rFonts w:hint="eastAsia" w:ascii="仿宋" w:hAnsi="仿宋" w:eastAsia="仿宋"/>
          <w:b w:val="0"/>
          <w:bCs w:val="0"/>
          <w:color w:val="auto"/>
          <w:highlight w:val="none"/>
        </w:rPr>
        <w:t>十二、</w:t>
      </w:r>
      <w:bookmarkEnd w:id="117"/>
      <w:r>
        <w:rPr>
          <w:rStyle w:val="31"/>
          <w:rFonts w:hint="eastAsia" w:ascii="仿宋" w:hAnsi="仿宋" w:eastAsia="仿宋"/>
          <w:b w:val="0"/>
          <w:bCs w:val="0"/>
          <w:color w:val="auto"/>
          <w:highlight w:val="none"/>
          <w:lang w:eastAsia="zh-CN"/>
        </w:rPr>
        <w:t>国有资本经营预算财政拨款支出决算表</w:t>
      </w:r>
      <w:bookmarkEnd w:id="118"/>
    </w:p>
    <w:p>
      <w:pPr>
        <w:pStyle w:val="4"/>
        <w:rPr>
          <w:rFonts w:hint="eastAsia" w:eastAsia="仿宋"/>
          <w:color w:val="auto"/>
          <w:highlight w:val="none"/>
          <w:lang w:eastAsia="zh-CN"/>
        </w:rPr>
      </w:pPr>
      <w:bookmarkStart w:id="119" w:name="_Toc15396631"/>
      <w:bookmarkStart w:id="120" w:name="_Toc3852"/>
      <w:r>
        <w:rPr>
          <w:rStyle w:val="31"/>
          <w:rFonts w:hint="eastAsia" w:ascii="仿宋" w:hAnsi="仿宋" w:eastAsia="仿宋"/>
          <w:b w:val="0"/>
          <w:bCs w:val="0"/>
          <w:color w:val="auto"/>
          <w:highlight w:val="none"/>
        </w:rPr>
        <w:t>十三、</w:t>
      </w:r>
      <w:bookmarkEnd w:id="119"/>
      <w:r>
        <w:rPr>
          <w:rStyle w:val="31"/>
          <w:rFonts w:hint="eastAsia" w:ascii="仿宋" w:hAnsi="仿宋" w:eastAsia="仿宋"/>
          <w:b w:val="0"/>
          <w:bCs w:val="0"/>
          <w:color w:val="auto"/>
          <w:highlight w:val="none"/>
          <w:lang w:eastAsia="zh-CN"/>
        </w:rPr>
        <w:t>财政拨款“三公”经费支出决算表</w:t>
      </w:r>
      <w:bookmarkEnd w:id="120"/>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宋体_x0004_fal">
    <w:altName w:val="方正书宋_GBK"/>
    <w:panose1 w:val="02010600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97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k9Cd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k9CdMwIAAGMEAAAOAAAAAAAAAAEAIAAA&#10;ADUBAABkcnMvZTJvRG9jLnhtbFBLBQYAAAAABgAGAFkBAADaBQAAAAA=&#10;">
              <v:fill on="f" focussize="0,0"/>
              <v:stroke on="f" weight="0.5pt"/>
              <v:imagedata o:title=""/>
              <o:lock v:ext="edit" aspectratio="f"/>
              <v:textbox inset="0mm,0mm,0mm,0mm" style="mso-fit-shape-to-text:t;">
                <w:txbxContent>
                  <w:sdt>
                    <w:sdtPr>
                      <w:id w:val="-1"/>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97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m9xv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Um9xvMwIAAGMEAAAOAAAAAAAAAAEAIAAA&#10;ADUBAABkcnMvZTJvRG9jLnhtbFBLBQYAAAAABgAGAFkBAADa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11"/>
                                <w:jc w:val="center"/>
                              </w:pPr>
                            </w:p>
                            <w:p>
                              <w:pPr>
                                <w:pStyle w:val="11"/>
                                <w:jc w:val="center"/>
                              </w:pPr>
                            </w:p>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xY6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dX1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IxY6ZMwIAAGMEAAAOAAAAAAAAAAEAIAAA&#10;ADUBAABkcnMvZTJvRG9jLnhtbFBLBQYAAAAABgAGAFkBAADaBQAAAAA=&#10;">
              <v:fill on="f" focussize="0,0"/>
              <v:stroke on="f" weight="0.5pt"/>
              <v:imagedata o:title=""/>
              <o:lock v:ext="edit" aspectratio="f"/>
              <v:textbox inset="0mm,0mm,0mm,0mm" style="mso-fit-shape-to-text:t;">
                <w:txbxContent>
                  <w:sdt>
                    <w:sdtPr>
                      <w:id w:val="-1"/>
                    </w:sdtPr>
                    <w:sdtContent>
                      <w:p>
                        <w:pPr>
                          <w:pStyle w:val="11"/>
                          <w:jc w:val="center"/>
                        </w:pPr>
                      </w:p>
                      <w:p>
                        <w:pPr>
                          <w:pStyle w:val="11"/>
                          <w:jc w:val="center"/>
                        </w:pPr>
                      </w:p>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97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O0dyMwIAAGMEAAAOAAAAZHJz&#10;L2Uyb0RvYy54bWytVM2O0zAQviPxDpbvNGlXVF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5v&#10;3q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O0dyMwIAAGMEAAAOAAAAAAAAAAEAIAAA&#10;ADUBAABkcnMvZTJvRG9jLnhtbFBLBQYAAAAABgAGAFkBAADa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E335F06"/>
    <w:multiLevelType w:val="singleLevel"/>
    <w:tmpl w:val="FE335F06"/>
    <w:lvl w:ilvl="0" w:tentative="0">
      <w:start w:val="3"/>
      <w:numFmt w:val="decimal"/>
      <w:suff w:val="nothing"/>
      <w:lvlText w:val="（%1）"/>
      <w:lvlJc w:val="left"/>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7B47E8C"/>
    <w:multiLevelType w:val="singleLevel"/>
    <w:tmpl w:val="37B47E8C"/>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GZjY2NmOWYyOGQxZjBkYTlhOWY4M2JiYjg2Y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F4527E"/>
    <w:rsid w:val="05624B45"/>
    <w:rsid w:val="066E0107"/>
    <w:rsid w:val="075946FD"/>
    <w:rsid w:val="078B679E"/>
    <w:rsid w:val="07996F6E"/>
    <w:rsid w:val="085579FE"/>
    <w:rsid w:val="0A2032A3"/>
    <w:rsid w:val="0C6C4A6D"/>
    <w:rsid w:val="0F697E5D"/>
    <w:rsid w:val="0F896F83"/>
    <w:rsid w:val="0F98263C"/>
    <w:rsid w:val="101860EC"/>
    <w:rsid w:val="10C055FF"/>
    <w:rsid w:val="118107EC"/>
    <w:rsid w:val="13D50BC4"/>
    <w:rsid w:val="161A0B74"/>
    <w:rsid w:val="16680E26"/>
    <w:rsid w:val="16BB723D"/>
    <w:rsid w:val="1B03673F"/>
    <w:rsid w:val="1BE8440E"/>
    <w:rsid w:val="1D155CEE"/>
    <w:rsid w:val="1F710EEF"/>
    <w:rsid w:val="1FF35744"/>
    <w:rsid w:val="206507A2"/>
    <w:rsid w:val="21962924"/>
    <w:rsid w:val="23860B96"/>
    <w:rsid w:val="240371BF"/>
    <w:rsid w:val="26615055"/>
    <w:rsid w:val="29FD04D3"/>
    <w:rsid w:val="2B5B780D"/>
    <w:rsid w:val="2C8A61B5"/>
    <w:rsid w:val="2DE81100"/>
    <w:rsid w:val="2DF04E50"/>
    <w:rsid w:val="2E8D23D3"/>
    <w:rsid w:val="2EB45BB2"/>
    <w:rsid w:val="2F040D46"/>
    <w:rsid w:val="2FDF3E2D"/>
    <w:rsid w:val="319F7F4E"/>
    <w:rsid w:val="31C806A4"/>
    <w:rsid w:val="320F1351"/>
    <w:rsid w:val="3304709D"/>
    <w:rsid w:val="34D215D9"/>
    <w:rsid w:val="36AA5135"/>
    <w:rsid w:val="36EA1C1A"/>
    <w:rsid w:val="376D39B2"/>
    <w:rsid w:val="37957E64"/>
    <w:rsid w:val="37E16F03"/>
    <w:rsid w:val="384B346A"/>
    <w:rsid w:val="38D469F0"/>
    <w:rsid w:val="3C574020"/>
    <w:rsid w:val="3D98207C"/>
    <w:rsid w:val="3E622785"/>
    <w:rsid w:val="3E682515"/>
    <w:rsid w:val="3E78745D"/>
    <w:rsid w:val="407924B5"/>
    <w:rsid w:val="41BF3FF3"/>
    <w:rsid w:val="44362B54"/>
    <w:rsid w:val="44E268DA"/>
    <w:rsid w:val="498765BC"/>
    <w:rsid w:val="4A480278"/>
    <w:rsid w:val="4A627F82"/>
    <w:rsid w:val="4B0E749A"/>
    <w:rsid w:val="4B4F25DA"/>
    <w:rsid w:val="4BE068DB"/>
    <w:rsid w:val="4CA13601"/>
    <w:rsid w:val="4CC663B8"/>
    <w:rsid w:val="4D577224"/>
    <w:rsid w:val="4EAB630A"/>
    <w:rsid w:val="4ECE2238"/>
    <w:rsid w:val="50D111F1"/>
    <w:rsid w:val="52845B17"/>
    <w:rsid w:val="53237AB1"/>
    <w:rsid w:val="537E6D0A"/>
    <w:rsid w:val="54686246"/>
    <w:rsid w:val="55466588"/>
    <w:rsid w:val="5559450E"/>
    <w:rsid w:val="56AD0115"/>
    <w:rsid w:val="592D018B"/>
    <w:rsid w:val="593E4146"/>
    <w:rsid w:val="5A0507C0"/>
    <w:rsid w:val="5AF92295"/>
    <w:rsid w:val="5CD71FC4"/>
    <w:rsid w:val="60663A0B"/>
    <w:rsid w:val="64D23995"/>
    <w:rsid w:val="660C5141"/>
    <w:rsid w:val="66BA21D2"/>
    <w:rsid w:val="67FB3202"/>
    <w:rsid w:val="680D4B38"/>
    <w:rsid w:val="688D3379"/>
    <w:rsid w:val="6C29219B"/>
    <w:rsid w:val="6C4A05C8"/>
    <w:rsid w:val="6E580873"/>
    <w:rsid w:val="6E7E3605"/>
    <w:rsid w:val="6FF5CC65"/>
    <w:rsid w:val="715C0E4B"/>
    <w:rsid w:val="72734D90"/>
    <w:rsid w:val="73AD73D5"/>
    <w:rsid w:val="73B6EB34"/>
    <w:rsid w:val="744731E5"/>
    <w:rsid w:val="753D30AC"/>
    <w:rsid w:val="76E3355F"/>
    <w:rsid w:val="778769C8"/>
    <w:rsid w:val="795F1843"/>
    <w:rsid w:val="79EE5BA4"/>
    <w:rsid w:val="7A894339"/>
    <w:rsid w:val="7D5B50B1"/>
    <w:rsid w:val="7D645ABB"/>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宋体" w:eastAsia="宋体"/>
      <w:kern w:val="0"/>
      <w:sz w:val="30"/>
    </w:rPr>
  </w:style>
  <w:style w:type="paragraph" w:styleId="6">
    <w:name w:val="Normal Indent"/>
    <w:basedOn w:val="1"/>
    <w:next w:val="1"/>
    <w:qFormat/>
    <w:uiPriority w:val="0"/>
    <w:pPr>
      <w:ind w:firstLine="680"/>
    </w:pPr>
    <w:rPr>
      <w:rFonts w:ascii="Times New Roman" w:hAnsi="Times New Roman" w:eastAsia="宋体" w:cs="Times New Roman"/>
    </w:rPr>
  </w:style>
  <w:style w:type="paragraph" w:styleId="7">
    <w:name w:val="Salutation"/>
    <w:basedOn w:val="1"/>
    <w:next w:val="1"/>
    <w:qFormat/>
    <w:uiPriority w:val="99"/>
    <w:rPr>
      <w:rFonts w:eastAsia="宋体_x0004_fal"/>
      <w:kern w:val="0"/>
      <w:sz w:val="24"/>
      <w:szCs w:val="24"/>
    </w:rPr>
  </w:style>
  <w:style w:type="paragraph" w:styleId="8">
    <w:name w:val="Body Text Indent"/>
    <w:basedOn w:val="1"/>
    <w:qFormat/>
    <w:uiPriority w:val="0"/>
    <w:pPr>
      <w:spacing w:after="120"/>
      <w:ind w:leftChars="200"/>
    </w:pPr>
    <w:rPr>
      <w:rFonts w:ascii="宋体"/>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rPr>
      <w:sz w:val="24"/>
    </w:r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宋体" w:hAnsi="Times New Roman" w:eastAsia="宋体"/>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0844;&#24320;&#25968;&#25454;&#22270;&#244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25968;&#25454;&#22270;&#2441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25968;&#25454;&#22270;&#2441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25968;&#25454;&#22270;&#244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25968;&#25454;&#22270;&#24418;.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0844;&#24320;&#25968;&#25454;&#22270;&#244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1</a:t>
            </a:r>
            <a:endParaRPr lang="en-US" altLang="zh-CN"/>
          </a:p>
        </c:rich>
      </c:tx>
      <c:layout/>
      <c:overlay val="0"/>
      <c:spPr>
        <a:noFill/>
        <a:ln>
          <a:noFill/>
        </a:ln>
        <a:effectLst/>
      </c:spPr>
    </c:title>
    <c:autoTitleDeleted val="0"/>
    <c:plotArea>
      <c:layout/>
      <c:barChart>
        <c:barDir val="col"/>
        <c:grouping val="clustered"/>
        <c:varyColors val="0"/>
        <c:ser>
          <c:idx val="0"/>
          <c:order val="0"/>
          <c:tx>
            <c:strRef>
              <c:f>[决算公开数据图形.xls]Sheet1!$B$2</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[决算公开数据图形.xls]Sheet1!$C$1:$D$1</c:f>
              <c:strCache>
                <c:ptCount val="2"/>
                <c:pt idx="0">
                  <c:v>2022年</c:v>
                </c:pt>
                <c:pt idx="1">
                  <c:v>2021年</c:v>
                </c:pt>
              </c:strCache>
            </c:strRef>
          </c:cat>
          <c:val>
            <c:numRef>
              <c:f>[决算公开数据图形.xls]Sheet1!$C$2:$D$2</c:f>
              <c:numCache>
                <c:formatCode>#,##0.00</c:formatCode>
                <c:ptCount val="2"/>
                <c:pt idx="0">
                  <c:v>17080.09</c:v>
                </c:pt>
                <c:pt idx="1">
                  <c:v>20668.7</c:v>
                </c:pt>
              </c:numCache>
            </c:numRef>
          </c:val>
        </c:ser>
        <c:ser>
          <c:idx val="1"/>
          <c:order val="1"/>
          <c:tx>
            <c:strRef>
              <c:f>[决算公开数据图形.xls]Sheet1!$B$3</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[决算公开数据图形.xls]Sheet1!$C$1:$D$1</c:f>
              <c:strCache>
                <c:ptCount val="2"/>
                <c:pt idx="0">
                  <c:v>2022年</c:v>
                </c:pt>
                <c:pt idx="1">
                  <c:v>2021年</c:v>
                </c:pt>
              </c:strCache>
            </c:strRef>
          </c:cat>
          <c:val>
            <c:numRef>
              <c:f>[决算公开数据图形.xls]Sheet1!$C$3:$D$3</c:f>
              <c:numCache>
                <c:formatCode>#,##0.00</c:formatCode>
                <c:ptCount val="2"/>
                <c:pt idx="0">
                  <c:v>17091.31</c:v>
                </c:pt>
                <c:pt idx="1">
                  <c:v>20787.91</c:v>
                </c:pt>
              </c:numCache>
            </c:numRef>
          </c:val>
        </c:ser>
        <c:dLbls>
          <c:showLegendKey val="0"/>
          <c:showVal val="0"/>
          <c:showCatName val="0"/>
          <c:showSerName val="0"/>
          <c:showPercent val="0"/>
          <c:showBubbleSize val="0"/>
        </c:dLbls>
        <c:gapWidth val="246"/>
        <c:overlap val="-28"/>
        <c:axId val="650484064"/>
        <c:axId val="834440034"/>
      </c:barChart>
      <c:catAx>
        <c:axId val="650484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834440034"/>
        <c:crosses val="autoZero"/>
        <c:auto val="1"/>
        <c:lblAlgn val="ctr"/>
        <c:lblOffset val="100"/>
        <c:noMultiLvlLbl val="0"/>
      </c:catAx>
      <c:valAx>
        <c:axId val="834440034"/>
        <c:scaling>
          <c:orientation val="minMax"/>
        </c:scaling>
        <c:delete val="0"/>
        <c:axPos val="l"/>
        <c:majorGridlines>
          <c:spPr>
            <a:ln w="9525" cap="flat" cmpd="sng" algn="ctr">
              <a:solidFill>
                <a:schemeClr val="bg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48406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40"/>
              <a:t>图</a:t>
            </a:r>
            <a:r>
              <a:rPr lang="en-US" altLang="zh-CN" sz="1440"/>
              <a:t>2</a:t>
            </a:r>
            <a:endParaRPr lang="en-US" altLang="zh-CN" sz="1440" b="0" i="0" u="none" strike="noStrike" baseline="0">
              <a:solidFill>
                <a:srgbClr val="595959">
                  <a:alpha val="100000"/>
                </a:srgbClr>
              </a:solidFill>
              <a:latin typeface="宋体" charset="-122"/>
              <a:ea typeface="宋体" charset="-122"/>
              <a:cs typeface="宋体" charset="-122"/>
            </a:endParaRPr>
          </a:p>
        </c:rich>
      </c:tx>
      <c:layout>
        <c:manualLayout>
          <c:xMode val="edge"/>
          <c:yMode val="edge"/>
          <c:x val="0.458310919849381"/>
          <c:y val="0.00646412411118293"/>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[决算公开数据图形.xls]Sheet1!$C$25:$C$26</c:f>
              <c:strCache>
                <c:ptCount val="2"/>
                <c:pt idx="0">
                  <c:v>一般公共预算财政拨款收入</c:v>
                </c:pt>
                <c:pt idx="1">
                  <c:v>政府性基金预算财政拨款收入</c:v>
                </c:pt>
              </c:strCache>
            </c:strRef>
          </c:cat>
          <c:val>
            <c:numRef>
              <c:f>[决算公开数据图形.xls]Sheet1!$D$25:$D$26</c:f>
              <c:numCache>
                <c:formatCode>General</c:formatCode>
                <c:ptCount val="2"/>
                <c:pt idx="0">
                  <c:v>5844.25</c:v>
                </c:pt>
                <c:pt idx="1">
                  <c:v>11235.84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40"/>
              <a:t>图</a:t>
            </a:r>
            <a:r>
              <a:rPr lang="en-US" altLang="zh-CN" sz="1440"/>
              <a:t>3</a:t>
            </a:r>
            <a:endParaRPr lang="en-US" altLang="zh-CN" sz="1440" b="0" i="0" u="none" strike="noStrike" baseline="0">
              <a:solidFill>
                <a:srgbClr val="595959">
                  <a:alpha val="100000"/>
                </a:srgbClr>
              </a:solidFill>
              <a:latin typeface="宋体" charset="-122"/>
              <a:ea typeface="宋体" charset="-122"/>
              <a:cs typeface="宋体" charset="-122"/>
            </a:endParaRPr>
          </a:p>
        </c:rich>
      </c:tx>
      <c:layout>
        <c:manualLayout>
          <c:xMode val="edge"/>
          <c:yMode val="edge"/>
          <c:x val="0.483757499569215"/>
          <c:y val="0.0469487165199302"/>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[决算公开数据图形.xls]Sheet1!$C$45:$C$46</c:f>
              <c:strCache>
                <c:ptCount val="2"/>
                <c:pt idx="0">
                  <c:v>基本支出</c:v>
                </c:pt>
                <c:pt idx="1">
                  <c:v>项目支出</c:v>
                </c:pt>
              </c:strCache>
            </c:strRef>
          </c:cat>
          <c:val>
            <c:numRef>
              <c:f>[决算公开数据图形.xls]Sheet1!$D$45:$D$46</c:f>
              <c:numCache>
                <c:formatCode>General</c:formatCode>
                <c:ptCount val="2"/>
                <c:pt idx="0">
                  <c:v>355.47</c:v>
                </c:pt>
                <c:pt idx="1">
                  <c:v>16735.84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40" b="0" i="0" u="none" strike="noStrike" baseline="0">
                <a:solidFill>
                  <a:srgbClr val="595959">
                    <a:alpha val="100000"/>
                  </a:srgbClr>
                </a:solidFill>
                <a:latin typeface="宋体" charset="-122"/>
                <a:ea typeface="宋体" charset="-122"/>
                <a:cs typeface="宋体" charset="-122"/>
              </a:rPr>
              <a:t>图</a:t>
            </a:r>
            <a:r>
              <a:rPr lang="en-US" altLang="zh-CN" sz="1440" b="0" i="0" u="none" strike="noStrike" baseline="0">
                <a:solidFill>
                  <a:srgbClr val="595959">
                    <a:alpha val="100000"/>
                  </a:srgbClr>
                </a:solidFill>
                <a:latin typeface="宋体" charset="-122"/>
                <a:ea typeface="宋体" charset="-122"/>
                <a:cs typeface="宋体" charset="-122"/>
              </a:rPr>
              <a:t>4</a:t>
            </a:r>
            <a:endParaRPr lang="en-US" altLang="zh-CN" sz="1440" b="0" i="0" u="none" strike="noStrike" baseline="0">
              <a:solidFill>
                <a:srgbClr val="595959">
                  <a:alpha val="100000"/>
                </a:srgbClr>
              </a:solidFill>
              <a:latin typeface="宋体" charset="-122"/>
              <a:ea typeface="宋体" charset="-122"/>
              <a:cs typeface="宋体" charset="-122"/>
            </a:endParaRPr>
          </a:p>
        </c:rich>
      </c:tx>
      <c:layout>
        <c:manualLayout>
          <c:xMode val="edge"/>
          <c:yMode val="edge"/>
          <c:x val="0.459482412732379"/>
          <c:y val="0.00607041683528936"/>
        </c:manualLayout>
      </c:layout>
      <c:overlay val="0"/>
      <c:spPr>
        <a:noFill/>
        <a:ln>
          <a:noFill/>
        </a:ln>
        <a:effectLst/>
      </c:spPr>
    </c:title>
    <c:autoTitleDeleted val="0"/>
    <c:plotArea>
      <c:layout>
        <c:manualLayout>
          <c:layoutTarget val="inner"/>
          <c:xMode val="edge"/>
          <c:yMode val="edge"/>
          <c:x val="0.1455"/>
          <c:y val="0.186342592592593"/>
          <c:w val="0.831583333333333"/>
          <c:h val="0.606805555555556"/>
        </c:manualLayout>
      </c:layout>
      <c:barChart>
        <c:barDir val="col"/>
        <c:grouping val="clustered"/>
        <c:varyColors val="0"/>
        <c:ser>
          <c:idx val="0"/>
          <c:order val="0"/>
          <c:tx>
            <c:strRef>
              <c:f>[决算公开数据图形.xls]Sheet1!$B$64</c:f>
              <c:strCache>
                <c:ptCount val="1"/>
                <c:pt idx="0">
                  <c:v>财政拨款收入决算总计</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[决算公开数据图形.xls]Sheet1!$C$63:$D$63</c:f>
              <c:strCache>
                <c:ptCount val="2"/>
                <c:pt idx="0">
                  <c:v>2022年</c:v>
                </c:pt>
                <c:pt idx="1">
                  <c:v>2021年</c:v>
                </c:pt>
              </c:strCache>
            </c:strRef>
          </c:cat>
          <c:val>
            <c:numRef>
              <c:f>[决算公开数据图形.xls]Sheet1!$C$64:$D$64</c:f>
              <c:numCache>
                <c:formatCode>#,##0.00</c:formatCode>
                <c:ptCount val="2"/>
                <c:pt idx="0">
                  <c:v>17080.09</c:v>
                </c:pt>
                <c:pt idx="1">
                  <c:v>20668.7</c:v>
                </c:pt>
              </c:numCache>
            </c:numRef>
          </c:val>
        </c:ser>
        <c:ser>
          <c:idx val="1"/>
          <c:order val="1"/>
          <c:tx>
            <c:strRef>
              <c:f>[决算公开数据图形.xls]Sheet1!$B$65</c:f>
              <c:strCache>
                <c:ptCount val="1"/>
                <c:pt idx="0">
                  <c:v>财政拨款支出决算总计</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[决算公开数据图形.xls]Sheet1!$C$63:$D$63</c:f>
              <c:strCache>
                <c:ptCount val="2"/>
                <c:pt idx="0">
                  <c:v>2022年</c:v>
                </c:pt>
                <c:pt idx="1">
                  <c:v>2021年</c:v>
                </c:pt>
              </c:strCache>
            </c:strRef>
          </c:cat>
          <c:val>
            <c:numRef>
              <c:f>[决算公开数据图形.xls]Sheet1!$C$65:$D$65</c:f>
              <c:numCache>
                <c:formatCode>#,##0.00</c:formatCode>
                <c:ptCount val="2"/>
                <c:pt idx="0">
                  <c:v>17091.31</c:v>
                </c:pt>
                <c:pt idx="1">
                  <c:v>20787.91</c:v>
                </c:pt>
              </c:numCache>
            </c:numRef>
          </c:val>
        </c:ser>
        <c:dLbls>
          <c:showLegendKey val="0"/>
          <c:showVal val="0"/>
          <c:showCatName val="0"/>
          <c:showSerName val="0"/>
          <c:showPercent val="0"/>
          <c:showBubbleSize val="0"/>
        </c:dLbls>
        <c:gapWidth val="219"/>
        <c:overlap val="-27"/>
        <c:axId val="551071775"/>
        <c:axId val="39401187"/>
      </c:barChart>
      <c:catAx>
        <c:axId val="55107177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39401187"/>
        <c:crosses val="autoZero"/>
        <c:auto val="1"/>
        <c:lblAlgn val="ctr"/>
        <c:lblOffset val="100"/>
        <c:noMultiLvlLbl val="0"/>
      </c:catAx>
      <c:valAx>
        <c:axId val="3940118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55107177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26828942089073"/>
          <c:y val="0.908336705787131"/>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40"/>
              <a:t>图</a:t>
            </a:r>
            <a:r>
              <a:rPr lang="en-US" altLang="zh-CN" sz="1440"/>
              <a:t>5</a:t>
            </a:r>
            <a:endParaRPr lang="en-US" altLang="zh-CN" sz="1440"/>
          </a:p>
        </c:rich>
      </c:tx>
      <c:layout>
        <c:manualLayout>
          <c:xMode val="edge"/>
          <c:yMode val="edge"/>
          <c:x val="0.46324552027327"/>
          <c:y val="0.0235697050891238"/>
        </c:manualLayout>
      </c:layout>
      <c:overlay val="0"/>
      <c:spPr>
        <a:noFill/>
        <a:ln>
          <a:noFill/>
        </a:ln>
        <a:effectLst/>
      </c:spPr>
    </c:title>
    <c:autoTitleDeleted val="0"/>
    <c:plotArea>
      <c:layout/>
      <c:barChart>
        <c:barDir val="col"/>
        <c:grouping val="clustered"/>
        <c:varyColors val="0"/>
        <c:ser>
          <c:idx val="0"/>
          <c:order val="0"/>
          <c:tx>
            <c:strRef>
              <c:f>[决算公开数据图形.xls]Sheet1!$B$79</c:f>
              <c:strCache>
                <c:ptCount val="1"/>
                <c:pt idx="0">
                  <c:v>一般公共预算财政拨款支出决算变动情况</c:v>
                </c:pt>
              </c:strCache>
            </c:strRef>
          </c:tx>
          <c:spPr>
            <a:solidFill>
              <a:schemeClr val="accent1"/>
            </a:solidFill>
            <a:ln>
              <a:noFill/>
            </a:ln>
            <a:effectLst/>
          </c:spPr>
          <c:invertIfNegative val="0"/>
          <c:dLbls>
            <c:delete val="1"/>
          </c:dLbls>
          <c:cat>
            <c:strRef>
              <c:f>[决算公开数据图形.xls]Sheet1!$C$78:$D$78</c:f>
              <c:strCache>
                <c:ptCount val="2"/>
                <c:pt idx="0">
                  <c:v>2022年</c:v>
                </c:pt>
                <c:pt idx="1">
                  <c:v>2021年</c:v>
                </c:pt>
              </c:strCache>
            </c:strRef>
          </c:cat>
          <c:val>
            <c:numRef>
              <c:f>[决算公开数据图形.xls]Sheet1!$C$79:$D$79</c:f>
              <c:numCache>
                <c:formatCode>General</c:formatCode>
                <c:ptCount val="2"/>
                <c:pt idx="0">
                  <c:v>5855.47</c:v>
                </c:pt>
                <c:pt idx="1">
                  <c:v>6965.25</c:v>
                </c:pt>
              </c:numCache>
            </c:numRef>
          </c:val>
        </c:ser>
        <c:dLbls>
          <c:showLegendKey val="0"/>
          <c:showVal val="0"/>
          <c:showCatName val="0"/>
          <c:showSerName val="0"/>
          <c:showPercent val="0"/>
          <c:showBubbleSize val="0"/>
        </c:dLbls>
        <c:gapWidth val="219"/>
        <c:overlap val="-27"/>
        <c:axId val="782670781"/>
        <c:axId val="850741541"/>
      </c:barChart>
      <c:catAx>
        <c:axId val="78267078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850741541"/>
        <c:crosses val="autoZero"/>
        <c:auto val="1"/>
        <c:lblAlgn val="ctr"/>
        <c:lblOffset val="100"/>
        <c:noMultiLvlLbl val="0"/>
      </c:catAx>
      <c:valAx>
        <c:axId val="85074154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7826707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6</a:t>
            </a:r>
            <a:endParaRPr lang="en-US" altLang="zh-CN"/>
          </a:p>
        </c:rich>
      </c:tx>
      <c:layout>
        <c:manualLayout>
          <c:xMode val="edge"/>
          <c:yMode val="edge"/>
          <c:x val="0.449473684210526"/>
          <c:y val="0.0065588106689986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rgbClr val="92D050"/>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307593247347831"/>
                  <c:y val="-0.02240388169827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7432868440582"/>
                  <c:y val="0.037761334859474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817105263157895"/>
                      <c:h val="0.0847222222222222"/>
                    </c:manualLayout>
                  </c15:layout>
                </c:ext>
              </c:extLst>
            </c:dLbl>
            <c:dLbl>
              <c:idx val="2"/>
              <c:layout>
                <c:manualLayout>
                  <c:x val="0.0342101551679368"/>
                  <c:y val="-0.02593147552100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26685878579019"/>
                  <c:y val="-0.0017599482952159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[决算公开数据图形.xls]Sheet1!$C$96:$C$100</c:f>
              <c:strCache>
                <c:ptCount val="5"/>
                <c:pt idx="0">
                  <c:v>社会保障和就业支出</c:v>
                </c:pt>
                <c:pt idx="1">
                  <c:v>卫生健康支出</c:v>
                </c:pt>
                <c:pt idx="2">
                  <c:v>自然资源海洋气象等支出</c:v>
                </c:pt>
                <c:pt idx="3">
                  <c:v>住房保障支出</c:v>
                </c:pt>
                <c:pt idx="4">
                  <c:v>灾害防治及应急管理支出</c:v>
                </c:pt>
              </c:strCache>
            </c:strRef>
          </c:cat>
          <c:val>
            <c:numRef>
              <c:f>[决算公开数据图形.xls]Sheet1!$D$96:$D$100</c:f>
              <c:numCache>
                <c:formatCode>#,##0.00</c:formatCode>
                <c:ptCount val="5"/>
                <c:pt idx="0">
                  <c:v>24.4</c:v>
                </c:pt>
                <c:pt idx="1">
                  <c:v>10.46</c:v>
                </c:pt>
                <c:pt idx="2">
                  <c:v>305.56</c:v>
                </c:pt>
                <c:pt idx="3">
                  <c:v>15.05</c:v>
                </c:pt>
                <c:pt idx="4">
                  <c:v>5500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747368421052632"/>
          <c:y val="0.12546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7451</Words>
  <Characters>7904</Characters>
  <Lines>61</Lines>
  <Paragraphs>17</Paragraphs>
  <TotalTime>1</TotalTime>
  <ScaleCrop>false</ScaleCrop>
  <LinksUpToDate>false</LinksUpToDate>
  <CharactersWithSpaces>7927</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kylin</cp:lastModifiedBy>
  <cp:lastPrinted>2023-10-23T17:34:00Z</cp:lastPrinted>
  <dcterms:modified xsi:type="dcterms:W3CDTF">2023-11-09T11:18:01Z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906C4B28B3E44EBDB4CDCA76B63454D4_13</vt:lpwstr>
  </property>
</Properties>
</file>